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54.0" w:type="dxa"/>
        <w:jc w:val="center"/>
        <w:tblLayout w:type="fixed"/>
        <w:tblLook w:val="0000"/>
      </w:tblPr>
      <w:tblGrid>
        <w:gridCol w:w="3828"/>
        <w:gridCol w:w="6126"/>
        <w:tblGridChange w:id="0">
          <w:tblGrid>
            <w:gridCol w:w="3828"/>
            <w:gridCol w:w="6126"/>
          </w:tblGrid>
        </w:tblGridChange>
      </w:tblGrid>
      <w:tr>
        <w:trPr>
          <w:cantSplit w:val="0"/>
          <w:trHeight w:val="683" w:hRule="atLeast"/>
          <w:tblHeader w:val="0"/>
        </w:trPr>
        <w:tc>
          <w:tcPr/>
          <w:p w:rsidR="00000000" w:rsidDel="00000000" w:rsidP="00000000" w:rsidRDefault="00000000" w:rsidRPr="00000000" w14:paraId="00000002">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BỘ TƯ PHÁP</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892175</wp:posOffset>
                      </wp:positionH>
                      <wp:positionV relativeFrom="paragraph">
                        <wp:posOffset>231775</wp:posOffset>
                      </wp:positionV>
                      <wp:extent cx="466725" cy="12700"/>
                      <wp:effectExtent b="0" l="0" r="0" t="0"/>
                      <wp:wrapNone/>
                      <wp:docPr id="2" name=""/>
                      <a:graphic>
                        <a:graphicData uri="http://schemas.microsoft.com/office/word/2010/wordprocessingShape">
                          <wps:wsp>
                            <wps:cNvCnPr/>
                            <wps:spPr>
                              <a:xfrm>
                                <a:off x="5112638" y="3780000"/>
                                <a:ext cx="466725"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892175</wp:posOffset>
                      </wp:positionH>
                      <wp:positionV relativeFrom="paragraph">
                        <wp:posOffset>231775</wp:posOffset>
                      </wp:positionV>
                      <wp:extent cx="466725"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66725" cy="12700"/>
                              </a:xfrm>
                              <a:prstGeom prst="rect"/>
                              <a:ln/>
                            </pic:spPr>
                          </pic:pic>
                        </a:graphicData>
                      </a:graphic>
                    </wp:anchor>
                  </w:drawing>
                </mc:Fallback>
              </mc:AlternateContent>
            </w:r>
          </w:p>
        </w:tc>
        <w:tc>
          <w:tcPr/>
          <w:p w:rsidR="00000000" w:rsidDel="00000000" w:rsidP="00000000" w:rsidRDefault="00000000" w:rsidRPr="00000000" w14:paraId="00000003">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CỘNG HÒA XÃ HỘI CHỦ NGHĨA VIỆT NAM</w:t>
            </w:r>
            <w:r w:rsidDel="00000000" w:rsidR="00000000" w:rsidRPr="00000000">
              <w:rPr>
                <w:rtl w:val="0"/>
              </w:rPr>
            </w:r>
          </w:p>
          <w:p w:rsidR="00000000" w:rsidDel="00000000" w:rsidP="00000000" w:rsidRDefault="00000000" w:rsidRPr="00000000" w14:paraId="00000004">
            <w:pPr>
              <w:ind w:firstLine="34"/>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Độc lập - Tự do - Hạnh phúc</w:t>
            </w:r>
            <w:r w:rsidDel="00000000" w:rsidR="00000000" w:rsidRPr="00000000">
              <w:rPr>
                <w:rtl w:val="0"/>
              </w:rPr>
            </w:r>
          </w:p>
        </w:tc>
      </w:tr>
      <w:tr>
        <w:trPr>
          <w:cantSplit w:val="0"/>
          <w:trHeight w:val="456" w:hRule="atLeast"/>
          <w:tblHeader w:val="0"/>
        </w:trPr>
        <w:tc>
          <w:tcPr/>
          <w:p w:rsidR="00000000" w:rsidDel="00000000" w:rsidP="00000000" w:rsidRDefault="00000000" w:rsidRPr="00000000" w14:paraId="00000005">
            <w:pPr>
              <w:spacing w:before="240" w:lineRule="auto"/>
              <w:jc w:val="center"/>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Số: 541/BC-BTP</w:t>
            </w:r>
            <w:r w:rsidDel="00000000" w:rsidR="00000000" w:rsidRPr="00000000">
              <w:rPr>
                <w:rtl w:val="0"/>
              </w:rPr>
            </w:r>
          </w:p>
        </w:tc>
        <w:tc>
          <w:tcPr/>
          <w:p w:rsidR="00000000" w:rsidDel="00000000" w:rsidP="00000000" w:rsidRDefault="00000000" w:rsidRPr="00000000" w14:paraId="00000006">
            <w:pPr>
              <w:spacing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Hà Nội, ngày 10 tháng 7 năm 2026</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779780</wp:posOffset>
                      </wp:positionH>
                      <wp:positionV relativeFrom="paragraph">
                        <wp:posOffset>-634</wp:posOffset>
                      </wp:positionV>
                      <wp:extent cx="2225040" cy="12700"/>
                      <wp:effectExtent b="0" l="0" r="0" t="0"/>
                      <wp:wrapNone/>
                      <wp:docPr id="3" name=""/>
                      <a:graphic>
                        <a:graphicData uri="http://schemas.microsoft.com/office/word/2010/wordprocessingShape">
                          <wps:wsp>
                            <wps:cNvCnPr/>
                            <wps:spPr>
                              <a:xfrm>
                                <a:off x="4233480" y="3780000"/>
                                <a:ext cx="2225040"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779780</wp:posOffset>
                      </wp:positionH>
                      <wp:positionV relativeFrom="paragraph">
                        <wp:posOffset>-634</wp:posOffset>
                      </wp:positionV>
                      <wp:extent cx="2225040"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25040" cy="12700"/>
                              </a:xfrm>
                              <a:prstGeom prst="rect"/>
                              <a:ln/>
                            </pic:spPr>
                          </pic:pic>
                        </a:graphicData>
                      </a:graphic>
                    </wp:anchor>
                  </w:drawing>
                </mc:Fallback>
              </mc:AlternateContent>
            </w:r>
          </w:p>
        </w:tc>
      </w:tr>
    </w:tbl>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1"/>
        <w:spacing w:after="0" w:before="0" w:lineRule="auto"/>
        <w:ind w:right="-17"/>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BÁO CÁO</w:t>
      </w:r>
    </w:p>
    <w:p w:rsidR="00000000" w:rsidDel="00000000" w:rsidP="00000000" w:rsidRDefault="00000000" w:rsidRPr="00000000" w14:paraId="0000000A">
      <w:pPr>
        <w:ind w:right="-17"/>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Tổng kết việc thi hành pháp luật/đánh giá thực trạng xã hội liên quan đến dự thảo Luật Phát triển đô thị </w:t>
      </w:r>
    </w:p>
    <w:p w:rsidR="00000000" w:rsidDel="00000000" w:rsidP="00000000" w:rsidRDefault="00000000" w:rsidRPr="00000000" w14:paraId="0000000B">
      <w:pPr>
        <w:spacing w:after="0" w:lineRule="auto"/>
        <w:ind w:right="-17"/>
        <w:jc w:val="center"/>
        <w:rPr>
          <w:rFonts w:ascii="Times New Roman" w:cs="Times New Roman" w:eastAsia="Times New Roman" w:hAnsi="Times New Roman"/>
          <w:b w:val="1"/>
          <w:bCs w:val="1"/>
          <w:color w:val="000000"/>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2320290</wp:posOffset>
                </wp:positionH>
                <wp:positionV relativeFrom="paragraph">
                  <wp:posOffset>40640</wp:posOffset>
                </wp:positionV>
                <wp:extent cx="1123950" cy="12700"/>
                <wp:effectExtent b="0" l="0" r="0" t="0"/>
                <wp:wrapNone/>
                <wp:docPr id="1" name=""/>
                <a:graphic>
                  <a:graphicData uri="http://schemas.microsoft.com/office/word/2010/wordprocessingShape">
                    <wps:wsp>
                      <wps:cNvCnPr/>
                      <wps:spPr>
                        <a:xfrm>
                          <a:off x="4784025" y="3780000"/>
                          <a:ext cx="1123950" cy="0"/>
                        </a:xfrm>
                        <a:prstGeom prst="straightConnector1">
                          <a:avLst/>
                        </a:prstGeom>
                        <a:noFill/>
                        <a:ln cap="flat" cmpd="sng" w="9525">
                          <a:solidFill>
                            <a:schemeClr val="accent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2320290</wp:posOffset>
                </wp:positionH>
                <wp:positionV relativeFrom="paragraph">
                  <wp:posOffset>40640</wp:posOffset>
                </wp:positionV>
                <wp:extent cx="112395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123950" cy="12700"/>
                        </a:xfrm>
                        <a:prstGeom prst="rect"/>
                        <a:ln/>
                      </pic:spPr>
                    </pic:pic>
                  </a:graphicData>
                </a:graphic>
              </wp:anchor>
            </w:drawing>
          </mc:Fallback>
        </mc:AlternateContent>
      </w:r>
    </w:p>
    <w:p w:rsidR="00000000" w:rsidDel="00000000" w:rsidP="00000000" w:rsidRDefault="00000000" w:rsidRPr="00000000" w14:paraId="0000000C">
      <w:pPr>
        <w:spacing w:before="0" w:lineRule="auto"/>
        <w:ind w:right="-17"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PHẦN THỨ NHẤT. VỀ PHÁT TRIỂN ĐÔ THỊ</w:t>
      </w:r>
    </w:p>
    <w:p w:rsidR="00000000" w:rsidDel="00000000" w:rsidP="00000000" w:rsidRDefault="00000000" w:rsidRPr="00000000" w14:paraId="0000000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Thực hiện quy định của Luật Ban hành văn bản quy phạm pháp luật, Bộ Tư pháp đã phối hợp với Ủy ban nhân dân Thành phố Hồ Chí Minh tiến hành tổng kết việc thi hành các Nghị quyết của Quốc hội: số 98/2023/QH15, số 260/2025/QH15 về thí điểm một số cơ chế, chính sách đặc thù phát triển Thành phố Hồ Chí Minh, số 222/2025/QH15 về Trung tâm Tài chính quốc tế tại Thành phố Hồ Chí Minh và số 188/2025/QH15 về phát triển hệ thống đường sắt đô thị. Kết quả như sau:</w:t>
      </w:r>
    </w:p>
    <w:p w:rsidR="00000000" w:rsidDel="00000000" w:rsidP="00000000" w:rsidRDefault="00000000" w:rsidRPr="00000000" w14:paraId="0000000E">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 BỐI CẢNH THỰC HIỆN TỔNG KẾT</w:t>
      </w:r>
    </w:p>
    <w:p w:rsidR="00000000" w:rsidDel="00000000" w:rsidP="00000000" w:rsidRDefault="00000000" w:rsidRPr="00000000" w14:paraId="0000000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tổ chức tổng kết thực hiện các Nghị quyết số 98/2023/QH15, Nghị quyết số 260/2025/QH15 và các Nghị quyết chuyên đề về cơ chế, chính sách đặc thù phát triển Thành phố Hồ Chí Minh được thực hiện trong bối cảnh tình hình trong nước và quốc tế có nhiều biến động, yêu cầu hoàn thiện thể chế ngày càng cao, đặc biệt đối với các đô thị lớn, đầu tàu kinh tế.</w:t>
      </w:r>
    </w:p>
    <w:p w:rsidR="00000000" w:rsidDel="00000000" w:rsidP="00000000" w:rsidRDefault="00000000" w:rsidRPr="00000000" w14:paraId="0000001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bình diện quốc tế, tình hình thế giới có nhiều biến động với mâu thuẫn sắc tộc, tôn giáo, chính trị và xung đột quân sự diễn biến phức tạp, làm gián đoạn chuỗi cung ứng toàn cầu, gia tăng chi phí năng lượng, logistics và nguyên liệu đầu vào. Xu hướng bảo hộ thương mại đang gia tăng ở nhiều quốc gia tạo ra những thách thức lớn cho hoạt động xuất khẩu. Cùng với đó, xu thế chuyển dịch mô hình tăng trưởng theo hướng phát triển bền vững (kinh tế xanh, kinh tế số, kinh tế tuần hoàn), thực hiện đổi mới sáng tạo cùng với việc hình thành các cơ chế mới như thị trường carbon, tài chính xanh,... </w:t>
      </w:r>
    </w:p>
    <w:p w:rsidR="00000000" w:rsidDel="00000000" w:rsidP="00000000" w:rsidRDefault="00000000" w:rsidRPr="00000000" w14:paraId="0000001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Ở trong nước, để đáp ứng được yêu cầu phát triển bứt phá, đạt được các mục tiêu phát triển của “Kỷ nguyên vươn mình của dân tộc Việt Nam”, Thành phố Hồ Chí Minh tiếp tục được xác định là đầu tàu phát triển kinh tế, đặc biệt, từ ngày 01 tháng 7 năm 2025, việc mở rộng không gian phát triển cho Thành phố trên cơ sở hợp nhất Thành phố Hồ Chí Minh với tỉnh Bình Dương và tỉnh Bà Rịa – Vũng Tàu đã tạo ra bước chuyển mang tính bước ngoặt trong cấu trúc phát triển đô thị và không gian kinh tế của Thành phố. Thành phố Hồ Chí Minh (mới) có quy mô GRDP khoảng 2,97 triệu tỷ đồng, chiếm trên 23% GDP cả nước; quy mô dân số khoảng 14 triệu người; tổng thu ngân sách khoảng 801.000 tỷ đồng, đóng góp trên 30% tổng thu ngân sách quốc gia. Do đó, việc tổng kết tình hình thi hành các Nghị quyết số 260/2025/QH15, Nghị quyết số 98/2023/QH15 và các Nghị quyết chuyên đề của Quốc hội về thí điểm một số cơ chế, chính sách đặc thù phát triển Thành phố Hồ Chí Minh, từ đó có đánh giá và đề xuất những cơ chế, chính sách mới với tầm nhìn dài hạn, đồng bộ, đủ mạnh và có tính ổn định cao nhằm phát huy tối đa tiềm năng, lợi thế, tiếp tục khẳng định vai trò của Thành phố Hồ Chí Minh là đầu tàu kinh tế, cực tăng trưởng của quốc gia, trung tâm kinh tế, tài chính, thương mại, khoa học – công nghệ và đổi mới sáng tạo của cả nước, từng bước vươn lên tầm khu vực và quốc tế.</w:t>
      </w:r>
    </w:p>
    <w:p w:rsidR="00000000" w:rsidDel="00000000" w:rsidP="00000000" w:rsidRDefault="00000000" w:rsidRPr="00000000" w14:paraId="00000012">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II. KẾT QUẢ THỰC HIỆN</w:t>
      </w:r>
    </w:p>
    <w:p w:rsidR="00000000" w:rsidDel="00000000" w:rsidP="00000000" w:rsidRDefault="00000000" w:rsidRPr="00000000" w14:paraId="00000013">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Công tác chỉ đạo, triển khai và tổ chức thi hành </w:t>
      </w:r>
    </w:p>
    <w:p w:rsidR="00000000" w:rsidDel="00000000" w:rsidP="00000000" w:rsidRDefault="00000000" w:rsidRPr="00000000" w14:paraId="0000001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Ngay sau khi Quốc hội ban hành Nghị quyết số 98/2023/QH15 và Nghị quyết số 260/2025/QH15, cả hệ thống chính trị từ Trung ương đến địa phương đã khẩn trương vào cuộc. </w:t>
      </w:r>
    </w:p>
    <w:p w:rsidR="00000000" w:rsidDel="00000000" w:rsidP="00000000" w:rsidRDefault="00000000" w:rsidRPr="00000000" w14:paraId="0000001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Ở cấp Trung ương, để triển khai Nghị quyết số 98/2023/QH15, Nghị quyết số 260/2025/QH15 về thí điểm một số cơ chế, chính sách đặc thù phát triển thành phố Hồ Chí Minh, Thủ tướng Chính phủ đã khẩn trương tổ chức thực hiện các hoạt động:</w:t>
      </w:r>
    </w:p>
    <w:p w:rsidR="00000000" w:rsidDel="00000000" w:rsidP="00000000" w:rsidRDefault="00000000" w:rsidRPr="00000000" w14:paraId="0000001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Chủ trì 04 Hội nghị Ban Chỉ đạo triển khai Nghị quyết số 98/2023/QH15 cấp Trung ương</w:t>
      </w:r>
      <w:r w:rsidDel="00000000" w:rsidR="00000000" w:rsidRPr="00000000">
        <w:rPr>
          <w:rFonts w:ascii="Times New Roman" w:cs="Times New Roman" w:eastAsia="Times New Roman" w:hAnsi="Times New Roman"/>
          <w:sz w:val="28"/>
          <w:szCs w:val="28"/>
          <w:vertAlign w:val="superscript"/>
        </w:rPr>
        <w:footnoteReference w:customMarkFollows="0" w:id="0"/>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Ban hành Quyết định số 850/QĐ-TTg ngày 15 tháng 7 năm 2023 thành lập Ban Chỉ đạo triển khai thực hiện Nghị quyết số 98/2023/QH15 (Ban Chỉ đạo 850); </w:t>
      </w:r>
    </w:p>
    <w:p w:rsidR="00000000" w:rsidDel="00000000" w:rsidP="00000000" w:rsidRDefault="00000000" w:rsidRPr="00000000" w14:paraId="0000001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Ban hành danh mục và phân công cơ quan chủ trì soạn thảo văn bản quy định chi tiết thi hành các luật, nghị quyết được Quốc hội khóa XV thông qua tại Kỳ họp 5 kèm theo Quyết định số 857/QĐTTg ngày 18 tháng 7 năm 2023; </w:t>
      </w:r>
    </w:p>
    <w:p w:rsidR="00000000" w:rsidDel="00000000" w:rsidP="00000000" w:rsidRDefault="00000000" w:rsidRPr="00000000" w14:paraId="00000019">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Ban hành Quyết định số 896/QĐ-TTg ngày 27 tháng 7 năm 2023 về triển khai thực hiện Nghị quyết số 98/2023/QH15.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28"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Ở cấp địa phương, Thành ủy Thành phố Hồ Chí Minh đã ban hành Chỉ thị số 27-CT/TU ngày 08 tháng 7 năm 2023, tổ chức Hội nghị quán triệt quy mô lớn vào ngày 15 tháng 7 năm 2023 do đồng chí Phó Chủ tịch Quốc hội và lãnh đạo Chính phủ chủ trì; Ban Thường vụ Thành ủy ban hành Quyết định số 1519-QĐ/TU thành lập Ban Chỉ đạo (Ban Chỉ đạo 1519) và Kế hoạch số 266-KH/TU về kiểm tra, giám sát việc lãnh đạo và tổ chức thực hiện Nghị quyết số 98/2023/QH15.</w:t>
      </w:r>
    </w:p>
    <w:p w:rsidR="00000000" w:rsidDel="00000000" w:rsidP="00000000" w:rsidRDefault="00000000" w:rsidRPr="00000000" w14:paraId="0000001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Hội đồng nhân dân Thành phố đã ban hành các Nghị quyết số 18/NQ-HĐND ngày 10 tháng 7 năm 2023 về triển khai Nghị quyết số 98/2023/QH15, Nghị quyết số 65/NQ-HĐND ngày 17 tháng 7 năm 2024  thành lập Đoàn giám sát chuyên đề và Nghị quyết số 378/NQ-HĐND ngày 24 tháng 7 năm 2025 về kết quả giám sát việc triển khai, thực hiện Nghị quyết số 98/2023/QH15, Nghị quyết số 378/NQ-HĐND ngày 24 tháng 7 năm 2025 về kết quả giám sát việc triển khai, thực hiện Nghị quyết số 98/2023/QH15. </w:t>
      </w:r>
    </w:p>
    <w:p w:rsidR="00000000" w:rsidDel="00000000" w:rsidP="00000000" w:rsidRDefault="00000000" w:rsidRPr="00000000" w14:paraId="0000001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Ủy ban nhân dân Thành phố đã ban hành Quyết định số 2856/QĐ-UBND ngày 11 tháng 7 năm 2023, Kế hoạch số 3600/KH-UBND ngày 26 tháng 7 năm 2023 để triển khai Nghị quyết số 98/2023/QH15 và giao 32 nhiệm vụ cụ thể cho các cơ quan; đồng thời ban hành Quyết định số 3523/QĐ-UBND ngày 04 tháng 8 năm 2023 thành lập Hội đồng tư vấn triển khai Nghị quyết số 98/2023/QH15. Đặc biệt, Thành phố đã ban hành 02 Kế hoạch chủ đề năm (Kế hoạch số 386/KH-UBND ngày 22 tháng 01 năm 2024 và Kế hoạch số 929/KH-UBND ngày 13 tháng 02 năm 2025) đặt quyết tâm triển khai, thực hiện hiệu quả Nghị quyết số 98/2023/QH15.</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28"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Để triển khai Nghị quyết số 260/2025QH15, Hội đồng nhân dân Thành phố đã ban hành Nghị quyết số 509/NQ-HĐND ngày 26/12/2025; Ủy ban nhân dân Thành phố ban hành Quyết định số 3523/QĐ-UBND ngày 30/12/2025 giao các cơ quan, đơn vị có trách nhiệm tham mưu Ủy ban nhân dân Thành phố thực hiện 32 nhiệm vụ gồm 09 nhiệm vụ trình Hội đồng nhân dân Thành phố, 23 nhiệm vụ trình Ủy ban nhân dân Thành phố.</w:t>
      </w:r>
    </w:p>
    <w:p w:rsidR="00000000" w:rsidDel="00000000" w:rsidP="00000000" w:rsidRDefault="00000000" w:rsidRPr="00000000" w14:paraId="0000001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triển khai các Nghị quyết chuyên đề cũng được khẩn trương thực hiện, cụ thể: </w:t>
      </w:r>
    </w:p>
    <w:p w:rsidR="00000000" w:rsidDel="00000000" w:rsidP="00000000" w:rsidRDefault="00000000" w:rsidRPr="00000000" w14:paraId="0000001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Để triển khai Nghị quyết số 222/2025/QH15 về Trung tâm tài chính quốc tế tại Việt Nam, Chính phủ đã ban hành 08 Nghị định</w:t>
      </w:r>
      <w:r w:rsidDel="00000000" w:rsidR="00000000" w:rsidRPr="00000000">
        <w:rPr>
          <w:rFonts w:ascii="Times New Roman" w:cs="Times New Roman" w:eastAsia="Times New Roman" w:hAnsi="Times New Roman"/>
          <w:sz w:val="28"/>
          <w:szCs w:val="28"/>
          <w:vertAlign w:val="superscript"/>
        </w:rPr>
        <w:footnoteReference w:customMarkFollows="0" w:id="1"/>
      </w:r>
      <w:r w:rsidDel="00000000" w:rsidR="00000000" w:rsidRPr="00000000">
        <w:rPr>
          <w:rFonts w:ascii="Times New Roman" w:cs="Times New Roman" w:eastAsia="Times New Roman" w:hAnsi="Times New Roman"/>
          <w:sz w:val="28"/>
          <w:szCs w:val="28"/>
          <w:rtl w:val="0"/>
        </w:rPr>
        <w:t xml:space="preserve"> nhằm bảo đảm cơ sở pháp lý đồng bộ cho việc tổ chức và vận hành Trung tâm. Ngày 11 tháng 02 năm 2026 Trung tâm Tài chính quốc tế tại Thành phố Hồ Chí Minh đã chính thức ra mắt, đánh dấu bước khởi đầu quan trọng trong quá trình hình thành hệ sinh thái tài chính quốc tế tại Việt Nam; </w:t>
      </w:r>
    </w:p>
    <w:p w:rsidR="00000000" w:rsidDel="00000000" w:rsidP="00000000" w:rsidRDefault="00000000" w:rsidRPr="00000000" w14:paraId="0000002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Để triển khai Nghị quyết số 188/2025/QH15 về phát triển hệ thống đường sắt đô thị, Chính phủ thường xuyên, kịp thời chỉ đạo các Bộ ngành phối hợp, hỗ trợ Thành phố triển khai nhanh và đồng bộ các nội dung liên quan</w:t>
      </w:r>
      <w:r w:rsidDel="00000000" w:rsidR="00000000" w:rsidRPr="00000000">
        <w:rPr>
          <w:rFonts w:ascii="Times New Roman" w:cs="Times New Roman" w:eastAsia="Times New Roman" w:hAnsi="Times New Roman"/>
          <w:sz w:val="28"/>
          <w:szCs w:val="28"/>
          <w:vertAlign w:val="superscript"/>
        </w:rPr>
        <w:footnoteReference w:customMarkFollows="0" w:id="2"/>
      </w:r>
      <w:r w:rsidDel="00000000" w:rsidR="00000000" w:rsidRPr="00000000">
        <w:rPr>
          <w:rFonts w:ascii="Times New Roman" w:cs="Times New Roman" w:eastAsia="Times New Roman" w:hAnsi="Times New Roman"/>
          <w:sz w:val="28"/>
          <w:szCs w:val="28"/>
          <w:rtl w:val="0"/>
        </w:rPr>
        <w:t xml:space="preserve">, trên cơ sở đó, việc triển khai các dự án trọng điểm được đẩy nhanh tiến độ. Tuyến Metro số 2 (Bến Thành - Tham Lương); Bến Thành - Thủ Thiêm đã được khởi công; dự án đường sắt đô thị Bến Thành - Cần Giờ đã được động thổ; các tuyến còn lại đang được chuẩn bị đầu tư, phấn đấu khởi công trong năm 2026 và hoàn thành trước năm 2030. Đồng thời, Thành phố triển khai các khu vực phát triển đô thị theo mô hình TOD gắn với các tuyến metro, nhằm khai thác hiệu quả quỹ đất và tái cấu trúc không gian đô thị.</w:t>
      </w:r>
    </w:p>
    <w:p w:rsidR="00000000" w:rsidDel="00000000" w:rsidP="00000000" w:rsidRDefault="00000000" w:rsidRPr="00000000" w14:paraId="0000002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cơ sở chỉ đạo, kế hoạch, văn bản triển khai của Trung ương, Thành ủy, Ủy ban nhân dân Thành phố, các Sở, ban, ngành Thành phố đã tích cực, chủ động triển khai trong phạm vi ngành, lĩnh vực thuộc phạm vi quản lý, như: Ban Quản lý Khu công nghệ cao và Ban Quản lý các Khu chế xuất - Khu công nghiệp thành lập Tổ công tác, ban hành các Kế hoạch</w:t>
      </w:r>
      <w:r w:rsidDel="00000000" w:rsidR="00000000" w:rsidRPr="00000000">
        <w:rPr>
          <w:rFonts w:ascii="Times New Roman" w:cs="Times New Roman" w:eastAsia="Times New Roman" w:hAnsi="Times New Roman"/>
          <w:sz w:val="28"/>
          <w:szCs w:val="28"/>
          <w:vertAlign w:val="superscript"/>
        </w:rPr>
        <w:footnoteReference w:customMarkFollows="0" w:id="3"/>
      </w:r>
      <w:r w:rsidDel="00000000" w:rsidR="00000000" w:rsidRPr="00000000">
        <w:rPr>
          <w:rFonts w:ascii="Times New Roman" w:cs="Times New Roman" w:eastAsia="Times New Roman" w:hAnsi="Times New Roman"/>
          <w:sz w:val="28"/>
          <w:szCs w:val="28"/>
          <w:rtl w:val="0"/>
        </w:rPr>
        <w:t xml:space="preserve"> và tổ chức hướng dẫn, tuyên truyền trong cộng đồng doanh nghiệp tại các khu chế xuất, khu công nghiệp; các Sở Y tế, Tài chính, Công Thương, Xây dựng, Quy hoạch - Kiến trúc, Giáo dục và Đào tạo,… đã ban hành các Kế hoạch để triển khai thực hiện các Nghị quyết, tham mưu Ủy ban nhân dân Thành phố trình Hội đồng nhân dân Thành phố ban hành, tham mưu Ủy ban nhân dân Thành phố ban hành các văn bản quy phạm pháp luật, văn bản để cụ thể hóa và thực hiện các nhiệm vụ theo các Nghị quyết của Quốc hội.</w:t>
      </w:r>
    </w:p>
    <w:p w:rsidR="00000000" w:rsidDel="00000000" w:rsidP="00000000" w:rsidRDefault="00000000" w:rsidRPr="00000000" w14:paraId="00000022">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Kết quả thi hành văn bản quy phạm pháp luật, đánh giá ưu điểm, bất cập, hạn chế của văn bản quy phạm pháp luật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28"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2.1. Nghị quyết số 98/2023/QH15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28"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Để triển khai thực hiện Nghị quyết số 98/2023/QH15, Ủy ban nhân dân Thành phố đã xác định và giao các Sở, ngành tham mưu thực hiện 55 nhiệm vụ, trong đó 29 nhiệm vụ trình Hội đồng nhân dân Thành phố ban hành Nghị quyết; 26 nhiệm vụ trình Ủy ban nhân dân Thành phố ban hành. Kết quả thực hiện như sau:</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28"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Các Sở, ngành đã tham mưu Ủy ban nhân dân Thành phố trình Hội đồng nhân dân Thành phố ban hành </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63</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Nghị quyết để triển khai 22/29 nhiệm vụ; còn 07 nhiệm vụ chưa ban hành Nghị quyết triển khai do 01 nhiệm vụ dừng thực hiện vì đã được luật hóa, áp dụng chung trên toàn quốc</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4"/>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01 nhiệm vụ đã được bãi bỏ</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5"/>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01 nhiệm vụ đề xuất dừng thực hiện cho đến khi các vướng mắc về cơ sở pháp lý được các cơ quan có thẩm quyền xử lý</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6"/>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01 nhiệm vụ đang thực hiện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7"/>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03 nhiệm vụ sẽ trình khi có phát sinh yêu cầu thực hiện.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28"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Đối với các nội dung thuộc trách nhiệm triển khai, tổ chức thực hiện của Ủy ban nhân dân Thành phố, các Sở, ngành đã tham mưu Ủy ban nhân dân Thành phố ban hành khoảng </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70</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Quyết định để tổ chức thực hiện 22/26 nhiệm vụ, còn 04/26 nhiệm vụ chưa triển khai hoặc dừng thực hiện, do 01 nhiệm vụ sẽ trình khi phát sinh, 01 nhiệm vụ dừng thực hiện vì đã được luật hóa, áp dụng chung trên toàn quốc</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8"/>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01 nhiệm vụ đã được bãi bỏ</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9"/>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01 nhiệm vụ đề xuất dừng thực hiện cho đến khi các vướng mắc về cơ sở pháp lý được các cơ quan có thẩm quyền tháo gỡ</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10"/>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2.2. Nghị quyết số 260/2025/QH15</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Ngày 11 tháng 12 năm 2025, tại Kỳ họp thứ 10 - Kỳ họp cuối cùng của nhiệm kỳ Quốc hội khóa XV, Quốc hội đã thông qua Nghị quyết số 260/2025/QH15 sửa đổi, bổ sung một số điều của Nghị quyết số 98/2023/QH15 thí điểm một số cơ chế, chính sách đặc thù phát triển Thành phố Hồ Chí Minh. Các nội dung sửa đổi, bổ sung tập trung vào việc cắt giảm, đơn giản hóa thủ tục hành chính, tạo thuận lợi tối đa cho nhà đầu tư chiến lược và cơ quan quản lý, góp phần tạo môi trường đầu tư thông thoáng, cạnh tranh quốc tế, tiếp tục thể hiện rõ chủ trương phân quyền, phân cấp mạnh mẽ cho Thành phố Hồ Chí Minh nhằm phát huy vai trò đầu tàu, tính năng động và khả năng tự chủ trong quản lý, phát triển kinh tế - xã hội.</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Ngay sau khi Nghị quyết được thông qua, Ủy ban nhân dân Thành phố trình Hội đồng nhân dân Thành phố ban hành Nghị quyết số 509/NQ-HĐND ngày 26/12/2025 về triển khai Nghị quyết số 260/2025QH15 gồm 09 nhiệm vụ trình Hội đồng nhân dân Thành phố. Đồng thời, Ủy ban nhân dân Thành phố ban hành Quyết định số 3523/QĐ-UBND ngày 30 tháng 12 năm 2025 về chuẩn bị triển khai Nghị quyết số 260/2025QH15, giao các Sở, ngành tham mưu Ủy ban nhân dân Thành phố thực hiện 32 nhiệm vụ, trong đó có 09 nhiệm vụ trình Hội đồng nhân dân Thành phố, 23 nhiệm vụ trình Ủy ban nhân dân Thành phố. Kết quả Hội đồng nhân dân Thành phố ban hành 12 Nghị quyết để triển khai cơ chế chính sách tại Nghị quyết 260</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11"/>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A">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2.3. Nghị quyết số 222/2025/QH15 về Trung tâm Tài chính quốc tế tại Thành phố Hồ Chí Minh</w:t>
      </w:r>
    </w:p>
    <w:p w:rsidR="00000000" w:rsidDel="00000000" w:rsidP="00000000" w:rsidRDefault="00000000" w:rsidRPr="00000000" w14:paraId="0000002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Thành phố Hồ Chí Minh đã chủ động, tích cực phối hợp với các Bộ, ngành Trung ương trong quá trình nghiên cứu, xây dựng và hoàn thiện hồ sơ trình Quốc hội ban hành Nghị quyết số 222/2025/QH15 về Trung tâm Tài chính quốc tế Việt Nam tại Thành phố Hồ Chí Minh. Ngay sau khi Nghị quyết được thông qua, Thành phố đã khẩn trương cụ thể hóa bằng các văn bản chỉ đạo, điều hành; đồng thời tiếp tục phối hợp chặt chẽ với các Bộ, ngành Trung ương trong xây dựng hệ thống văn bản hướng dẫn, trong đó có 08 Nghị định</w:t>
      </w:r>
      <w:r w:rsidDel="00000000" w:rsidR="00000000" w:rsidRPr="00000000">
        <w:rPr>
          <w:rFonts w:ascii="Times New Roman" w:cs="Times New Roman" w:eastAsia="Times New Roman" w:hAnsi="Times New Roman"/>
          <w:sz w:val="28"/>
          <w:szCs w:val="28"/>
          <w:vertAlign w:val="superscript"/>
        </w:rPr>
        <w:footnoteReference w:customMarkFollows="0" w:id="12"/>
      </w:r>
      <w:r w:rsidDel="00000000" w:rsidR="00000000" w:rsidRPr="00000000">
        <w:rPr>
          <w:rFonts w:ascii="Times New Roman" w:cs="Times New Roman" w:eastAsia="Times New Roman" w:hAnsi="Times New Roman"/>
          <w:sz w:val="28"/>
          <w:szCs w:val="28"/>
          <w:rtl w:val="0"/>
        </w:rPr>
        <w:t xml:space="preserve"> nhằm bảo đảm cơ sở pháp lý đồng bộ cho việc tổ chức và vận hành Trung tâm. </w:t>
      </w:r>
    </w:p>
    <w:p w:rsidR="00000000" w:rsidDel="00000000" w:rsidP="00000000" w:rsidRDefault="00000000" w:rsidRPr="00000000" w14:paraId="0000002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Trung tâm Tài chính quốc tế tại Thành phố Hồ Chí Minh đã chính thức ra mắt vào ngày 11 tháng 02 năm 2026, đánh dấu bước khởi đầu quan trọng trong quá trình hình thành hệ sinh thái tài chính quốc tế tại Việt Nam.</w:t>
      </w:r>
    </w:p>
    <w:p w:rsidR="00000000" w:rsidDel="00000000" w:rsidP="00000000" w:rsidRDefault="00000000" w:rsidRPr="00000000" w14:paraId="0000002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Bước đầu, Trung tâm đã thu hút sự quan tâm của các nhà đầu tư trong và ngoài nước; đã làm việc với hơn 20 nhà sáng lập, nhà đầu tư chiến lược tiềm năng; trao chứng nhận cam kết cho 07 thành viên sáng lập, 06 thành viên chiến lược và công nhận 02 thành viên tham gia, đồng thời mở rộng tiếp cận với nhiều tổ chức tài chính lớn trên thế giới. Đây là tín hiệu tích cực, thể hiện sức hấp dẫn của môi trường đầu tư và tiềm năng phát triển của Trung tâm.</w:t>
      </w:r>
    </w:p>
    <w:p w:rsidR="00000000" w:rsidDel="00000000" w:rsidP="00000000" w:rsidRDefault="00000000" w:rsidRPr="00000000" w14:paraId="0000002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Thành phố đang tiếp tục hoàn thiện các điều kiện cần thiết để Trung tâm vào vận hành hiệu quả, bao gồm hoàn thiện quy chế hoạt động, xây dựng các cơ chế, chính sách về thành viên; nghiên cứu phát triển các cấu phần quan trọng như trung tâm tài chính hàng hải, hàng không, quỹ đầu tư mạo hiểm, tài chính xanh; đồng thời xây dựng hạ tầng công nghệ tài chính theo tiêu chuẩn quốc tế và hoàn thiện các thiết chế thị trường như hệ thống thanh toán liên ngân hàng, giao dịch hàng hóa, lưu ký và bù trừ đa tài sản.</w:t>
      </w:r>
    </w:p>
    <w:p w:rsidR="00000000" w:rsidDel="00000000" w:rsidP="00000000" w:rsidRDefault="00000000" w:rsidRPr="00000000" w14:paraId="0000002F">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2.4. Nghị quyết số 188/2025/QH15 về phát triển hệ thống đường sắt đô thị</w:t>
      </w:r>
    </w:p>
    <w:p w:rsidR="00000000" w:rsidDel="00000000" w:rsidP="00000000" w:rsidRDefault="00000000" w:rsidRPr="00000000" w14:paraId="0000003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Thành phố Hồ Chí Minh đã chủ động phối hợp chặt chẽ với Bộ Xây dựng và các bộ, ngành Trung ương trong quá trình nghiên cứu, tham mưu, hoàn thiện hồ sơ trình Quốc hội ban hành Nghị quyết số 188/2025/QH15 về thí điểm cơ chế, chính sách đặc thù, đặc biệt phát triển hệ thống đường sắt đô thị. Đây là bước đột phá quan trọng về thể chế, tạo cơ sở pháp lý để Thành phố đẩy nhanh việc phát triển hệ thống giao thông công cộng, giải quyết căn bản các điểm nghẽn về hạ tầng giao thông đô thị.</w:t>
      </w:r>
    </w:p>
    <w:p w:rsidR="00000000" w:rsidDel="00000000" w:rsidP="00000000" w:rsidRDefault="00000000" w:rsidRPr="00000000" w14:paraId="0000003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Ngay sau khi Nghị quyết được ban hành, Thành ủy Thành phố Hồ Chí Minh đã trực tiếp lãnh đạo, chỉ đạo tổ chức thực hiện Nghị quyết số 188/2025/QH15 với việc thành lập, kiện toàn Ban Chỉ đạo phát triển hệ thống đường sắt đô thị do đồng chí Bí thư Thành ủy làm Trưởng ban và ban hành Nghị quyết số 06-NQ/TU xác định rõ lộ trình và mục tiêu phát triển mạng lưới đường sắt đô thị đến năm 2030, 2035 và 2045. Theo đó, Thành phố phấn đấu hoàn thành 06 tuyến với chiều dài 187 km vào năm 2030; tiếp tục hoàn thành các tuyến còn lại, hướng tới xây dựng mạng lưới 19 tuyến với tổng chiều dài khoảng 700 km theo quy hoạch.</w:t>
      </w:r>
    </w:p>
    <w:p w:rsidR="00000000" w:rsidDel="00000000" w:rsidP="00000000" w:rsidRDefault="00000000" w:rsidRPr="00000000" w14:paraId="0000003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Đồng thời Thành phố đã khẩn trương cụ thể hóa bằng các chương trình, kế hoạch triển khai với 07 nhóm nhiệm vụ và hơn 60 đầu việc cụ thể; trình Hội đồng nhân dân Thành phố thông qua các nghị quyết về quy hoạch, danh mục dự án và cơ chế phát triển đô thị theo định hướng giao thông công cộng (TOD), tạo nền tảng pháp lý đồng bộ để tổ chức thực hiện hiệu quả Nghị quyết số 188/2025/QH15.</w:t>
      </w:r>
    </w:p>
    <w:p w:rsidR="00000000" w:rsidDel="00000000" w:rsidP="00000000" w:rsidRDefault="00000000" w:rsidRPr="00000000" w14:paraId="00000033">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Tác động của các Nghị quyết và kết quả ở một số lĩnh vực chuyên ngành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Quá trình triển khai tổ chức thực hiện các Nghị quyết của Quốc hội về cơ chế, chính sách đặc thù phát triển Thành phố Hồ Chí Minh tuy chỉ mới trong thời gian ngắn nhưng đã mang lại những kết quả nổi bật, có tác động đem lại những động lực cho sự phát triển của Thành phố và thúc đẩy liên kết vùng, khẳng định vị thế đầu tàu phát triển kinh tế của cả nước. Trong đó ghi nhận những kết quả nổi bật như GRDP giai đoạn 2023-2025 tăng bình quân khoảng 5,82%, riêng năm 2025 đạt 7,53%; quy mô GRDP năm 2025 đạt khoảng 2,97 triệu tỉ đồng, tăng hơn 1,24 lần so với năm 2022; GRDP bình quân đầu người cả nước đạt khoảng 8.755 USD, cao gấp 1,7 lần bình quân cả nước. Các cơ chế, chính sách đặc thù bước đầu phát huy hiệu quả, tạo chuyển biến quan trọng về thể chế và mô hình phát triển, thể hiện ở một số lĩnh vực như sau:</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3.1. Lĩnh vực văn hóa - xã hội và an sinh xã hội</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Theo Báo cáo của Ngân hàng Chính sách xã hội chi nhánh Thành phố Hồ Chí Minh, đến nay Thành phố đã giải ngân 100% số vốn kế hoạch năm 2023 – 2025. Việc bố trí vốn để cho vay giảm nghèo và giải quyết việc làm đã mang lại nhiều ý nghĩa quan trọng trong việc đảm bảo an sinh xã hội, giảm nghèo bền vững, đem lại hiệu quả và lợi ích rất lớn đối với người dân, người lao động nghèo trên địa bàn Thành phố, góp phần thực hiện chỉ tiêu Nghị quyết Đại hội đại biểu Đảng bộ Thành phố Hồ Chí Minh lần thứ XI, nhiệm kỳ 2020 – 2025 (đến cuối năm 2025, cơ bản không còn hộ nghèo theo tiêu chuẩn nghèo cả nước, còn dưới 0,5% hộ nghèo theo chuẩn nghèo Thành phố). Công tác giảm nghèo hoàn thành trước 02 năm; tỉ lệ lao động qua đào tạo đạt khoảng 88,2%; 100% hộ dân được sử dụng nước sạch; hệ thống y tế, giáo dục, văn hóa tiếp tục được đầu tư và phát triển. Điều này đặc biệt có ý nghĩa trong bối cảnh một số doanh nghiệp đang gặp khó khăn, thu hẹp quy mô sản xuất kinh doanh, dẫn đến một số lao động bị thất nghiệp, mất việc làm, ảnh hưởng đến cuộc sống. Nguồn vốn vay ưu đãi từ Chương trình đã góp phần giảm tỷ lệ thất nghiệp, giảm tệ nạn tín dụng đen, giúp cho người lao động có vốn tự tổ chức sản xuất kinh doanh, giải quyết việc làm, tạo nguồn thu nhập ổn định cuộc sống cho bản thân và gia đình, giúp Thành phố Hồ Chí Minh xứng đáng là Thành phố văn minh, hiện đại, nghĩa tình.</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3.2. Về phát triển nhà ở xã hội</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Cơ chế phê duyệt quy hoạch, bố trí quỹ đất nhà ở xã hội ở vị trí khác ngoài phạm vi dự án nhà ở thương mại, quá trình triển khai đã tạo điều kiện cho Thành phố Hồ Chí Minh có cơ sở để thực hiện sắp xếp, cân đối, điều chỉnh các quỹ đất xây dựng nhà ở xã hội đã có trước đây để tạo lập, hình thành các quỹ đất nhà ở xã hội được tập trung, có quy mô lớn, vị trí thuận lợi giao thông công cộng, phù hợp nhu cầu của từng khu vực quy hoạch đô thị, Chương trình, kế hoạch phát triển nhà ở của địa phương; hạn chế tình trạng phân bố không đồng đều các dự án nhà ở xã hội trên địa bàn Thành phố (thừa tại các khu vực có nhiều dự án nhà ở thương mại nhưng thiếu tại các khu vực vùng ven, nông thôn, khu vực nơi ít có dự án nhà ở thương mại); sử dụng hiệu quả quỹ đất xây dựng nhà ở xã hội trong các dự án nhà ở thương mại, tránh lãng phí về đất đai khi chưa đưa vào triển khai thực hiện dự án theo quy hoạch; góp phần tăng nguồn cung sản phẩm nhà ở xã hội, giảm giá thành căn hộ; phát huy được sự chủ động, linh hoạt của địa phương trong việc quản lý, bố trí quỹ đất nhà ở xã hội. Qua đó, giải quyết khó khăn, vướng mắc của các doanh nghiệp trong quá trình thực hiện nghĩa vụ nhà ở xã hội với Nhà nước; khuyến khích doanh nghiệp đưa quỹ đất vào xây dựng và phát triển nhà ở xã hội theo quy hoạch đô thị, chương trình, kế hoạch phát triển nhà ở của Thành phố. Cụ thể hóa, xác định rõ cách thức triển khai, tiến độ, trách nhiệm phối hợp của các Sở, ngành có liên quan trong việc thực hiện nội dung quy định tại điểm c, khoản 3, Điều 6 Nghị quyết số 98/2023/QH15 của Quốc hội về nội dung phê duyệt quy hoạch, bố trí quỹ đất nhà ở xã hội ở vị trí khác ngoài phạm vi dự án nhà ở thương mại.</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3.3. Về tổ chức bộ máy và chế độ, chính sách cho cán bộ, công chức, người lao động</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Trên cơ sở định hướng của Ban Chỉ đạo tổng kết thực hiện Nghị quyết số 18-NQ/TW của Chính phủ, Ủy ban nhân dân Thành phố ban hành Đề án tổng thể sắp xếp tổ chức bộ máy hành chính, cơ quan chuyên môn, đơn vị sự nghiệp công lập thuộc Ủy ban nhân dân Thành phố, Ủy ban nhân dân thành phố Thủ Đức, các quận, huyện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13"/>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và triển khai thực hiện sắp xếp đảm bảo tiến độ theo yêu cầu; trong đó, Ủy ban nhân dân Thành phố trình Hội đồng nhân dân Thành phố thông qua Nghị quyết kiện toàn cơ cấu tổ chức của Sở An toàn thực phẩm, Ủy ban nhân dân thành phố Thủ Đức theo hướng tinh gọn. Đồng thời, Ủy ban nhân dân Thành phố đẩy mạnh ủy quyền cho các cơ quan hành chính, đơn vị sự nghiệp công lập tạo thuận lợi, chủ động cho các cơ quan, đơn vị; tổ chức thực hiện đánh giá chất lượng của cán bộ, công chức, viên chức để làm cơ sở chi thu nhập tăng thêm đảm bảo khách quan, minh bạch; thu hút các chuyên gia, nhà khoa học, người có tài năng đặc biệt.</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Thực hiện quy định chi thu nhập tăng thêm theo Nghị quyết số 98/2023/NQ-QH15, Thành phố đã mở rộng đối tượng hưởng thu nhập tăng thêm cho các trường hợp: người làm việc trong các tổ chức chính trị - xã hội - nghề nghiệp, tổ chức xã hội, tổ chức xã hội - nghề nghiệp thuộc Thành phố quản lý, công chức, viên chức đang công tác tại một số cơ quan Trung ương có đóng góp tích cực cho Thành phố và các đối tượng khác (như người làm việc theo chế độ hợp đồng lao động để làm công việc hỗ trợ, phục vụ, ...). Việc bổ sung đối tượng được hưởng chính sách tăng thu nhập đã tạo động lực to lớn hơn nữa đối với đội ngũ cán bộ, công chức, viên chức và người lao động của Thành phố; khơi gợi tinh thần lao động sáng tạo, nâng cao hiệu quả làm việc, củng cố và nâng cao chất lượng bộ máy nhà nước. Đồng thời, còn góp phần gia tăng tiêu dùng và tích lũy thu nhập, tăng nguồn vốn đầu tư phát triển; đẩy mạnh tốc độ tăng trưởng, nâng cao chỉ số phát triển kinh tế - xã hội Thành phố.</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3.4. Về huy động và sử dụng các nguồn lực cho phát triển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Cơ sở hạ tầng giao thông của Thành phố Hồ Chí Minh đóng vai trò quan trọng đối với tăng trưởng và phát triển kinh tế, các dự án đầu tư xây dựng công trình giao thông thường có quy mô, tổng mức đầu tư lớn, trong khi nguồn vốn ngân sách còn hạn chế, do đó việc áp dụng loại hợp đồng xây dựng - vận hành - chuyển giao (BOT) như một phương thức cấp vốn để phát triển các dự án hạ tầng giao thông. Khi các dự án đưa vào khai thác sẽ tiết kiệm đáng kể chi phí xã hội (giảm chi phí tiêu hao nhiên liệu, khấu hao phương tiện, tiết kiệm thời gian vận chuyển hàng hóa, thời gian đi lại của hành khách,…) so với khi công trình chưa được đầu tư nâng cấp, mở rộng; Tăng cường kết nối, tạo động lực phát triển kinh tế xã hội của Thành phố và của cả khu vực. Bên cạnh đó, Thành phố đã triển khai nhiều dự án PPP quy mô lớn với tổng mức đầu tư khoảng 377,3 nghìn tỉ đồng, chủ yếu từ khu vực tư nhân. Không gian phát triển đô thị tiếp tục được mở rộng, từng bước hình thành mô hình siêu đô thị đa trung tâm, mô hình phát triển đô thị theo định hướng giao thông công cộng (TOD) được triển khai gắn với các tuyến Metro và vành đai; thành phố Thủ Đức (cũ) từng bước trở thành cực tăng trưởng mới, trung tâm đổi mới sang tạo, khoa học - công nghệ và đào tạo chất lượng cao, kết cấu hạ tầng kinh tế - xã hội được tập trung đầu tư, tạo nền tảng cho phát triển dài hạn.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Đã có 69 dự án giao thông quan trọng được hoàn thành, trong đó, thực hiện cơ chế đặc thù về việc sử dụng ngân sách Thành phố để thực hiện dự án, công trình giao thông đường bộ có tính chất vùng, liên vùng, Ủy ban nhân dân Thành phố đã tổ chức lập báo cáo nghiên cứu tiền khả thi, trình Thủ tướng Chính phủ có Quyết định số 760/QĐ-TTg ngày 02/8/2024 phê duyệt chủ trương đầu tư dự án xây dựng đường cao tốc Thành phố Hồ Chí Minh - Mộc Bài (giai đoạn 1) theo phương thức đối tác công tư (Hợp đồng BOT). Trong đó, Dự án thành phần 2: Đầu tư xây dựng đường gom dân sinh, cầu vượt ngang đường cao tốc đi qua địa bàn Thành phố Hồ Chí Minh và tỉnh Tây Ninh, nguồn vốn thực hiện 100% ngân sách Thành phố Hồ Chí Minh. Dự án đầu tư xây dựng đường cao tốc Thành phố Hồ Chí Minh - Mộc Bài (giai đoạn 1) là tuyến huyết mạch nối Thành phố Hồ Chí Minh với cửa khẩu Mộc Bài (Tây Ninh) - cánh cửa giao thương lớn với Campuchia; giảm thời gian vận chuyển, tăng luồng hàng hóa xuất nhập khẩu, đặc biệt cho các khu công nghiệp, logistics thuộc khu vực lân cận; thúc đẩy phát triển kinh tế khu vực Tây Nam Bộ; giảm tải áp lực cho Quốc lộ 22 đang quá tải nặng nề, thường xuyên kẹt xe, tai nạn. Khi hoàn thành, Dự án đầu tư xây dựng đường cao tốc Thành phố Hồ Chí Minh - Mộc Bài sẽ chia sẻ lưu lượng giao thông, giảm chi phí vận hành cho doanh nghiệp. </w:t>
      </w:r>
    </w:p>
    <w:p w:rsidR="00000000" w:rsidDel="00000000" w:rsidP="00000000" w:rsidRDefault="00000000" w:rsidRPr="00000000" w14:paraId="0000003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Tuyến Metro số 1 chính thức vận hành, mở đầu cho sự phát triển hệ thống Metro như tuyến Metro số 2 (Bến Thành – Tham Lương); Bến Thành – Thủ Thiêm đã được khởi công; dự án đường sắt đô thị Bến Thành – Cần Giờ đã được động thổ; các tuyến còn lại đang được chuẩn bị đầu tư, phấn đấu khởi công trong giai đoạn 2026 và hoàn thành vào năm 2030. Đồng thời, Thành phố triển khai các khu vực phát triển đô thị theo mô hình TOD gắn với các tuyến metro, nhằm khai thác hiệu quả quỹ đất và tái cấu trúc không gian đô thị.</w:t>
      </w:r>
    </w:p>
    <w:p w:rsidR="00000000" w:rsidDel="00000000" w:rsidP="00000000" w:rsidRDefault="00000000" w:rsidRPr="00000000" w14:paraId="00000040">
      <w:pPr>
        <w:widowControl w:val="0"/>
        <w:spacing w:after="120" w:before="120" w:lineRule="auto"/>
        <w:ind w:firstLine="709"/>
        <w:jc w:val="both"/>
        <w:rPr/>
      </w:pPr>
      <w:r w:rsidDel="00000000" w:rsidR="00000000" w:rsidRPr="00000000">
        <w:rPr>
          <w:rFonts w:ascii="Times New Roman" w:cs="Times New Roman" w:eastAsia="Times New Roman" w:hAnsi="Times New Roman"/>
          <w:sz w:val="28"/>
          <w:szCs w:val="28"/>
          <w:rtl w:val="0"/>
        </w:rPr>
        <w:t xml:space="preserve">Nguồn lực đầu tư cho hệ thống đường sắt đô thị được ưu tiên bố trí ở quy mô lớn. Thành phố đã bố trí vốn chuẩn bị đầu tư và phân bổ ngân sách cho các dự án giai đoạn 2025 – 2026; dự kiến tổng nguồn vốn ngân sách cho giai đoạn 2026 – 2030 đạt khoảng 345.000 tỷ đồng (tương đương 13,1 tỷ USD). Các dự án chiến lược như Vành đai 3, Vành đai 4, cao tốc và cảng trung chuyển quốc tế được đẩy nhanh tiến độ. Hệ thống logistics phát triển mạnh với sản lượng hàng hóa qua cảng đạt trên 705 triệu tấn.  </w:t>
      </w:r>
      <w:r w:rsidDel="00000000" w:rsidR="00000000" w:rsidRPr="00000000">
        <w:rPr>
          <w:rtl w:val="0"/>
        </w:rPr>
      </w:r>
    </w:p>
    <w:p w:rsidR="00000000" w:rsidDel="00000000" w:rsidP="00000000" w:rsidRDefault="00000000" w:rsidRPr="00000000" w14:paraId="00000041">
      <w:pPr>
        <w:widowControl w:val="0"/>
        <w:spacing w:after="120" w:before="120" w:lineRule="auto"/>
        <w:ind w:firstLine="709"/>
        <w:jc w:val="both"/>
        <w:rPr/>
      </w:pPr>
      <w:r w:rsidDel="00000000" w:rsidR="00000000" w:rsidRPr="00000000">
        <w:rPr>
          <w:rFonts w:ascii="Times New Roman" w:cs="Times New Roman" w:eastAsia="Times New Roman" w:hAnsi="Times New Roman"/>
          <w:sz w:val="28"/>
          <w:szCs w:val="28"/>
          <w:rtl w:val="0"/>
        </w:rPr>
        <w:t xml:space="preserve">Bên cạnh hình thức đầu tư BOT, Thành phố đẩy mạnh thu hút đầu tư theo phương thức đối tác công – tư (PPP) và đầu tư trực tiếp, nhằm đa dạng hóa nguồn lực và nâng cao hiệu quả đầu tư với kỳ vọng khi hoàn thành sẽ tạo tuyến đường giao thông nhanh, hoàn chỉnh hệ thống giao thông khu vực, thuận lợi kết nối liên vùng, liên khu vực, kết nối với các đường cao tốc, đường vành đai góp phần giảm ùn tắc, tai nạn giao thông ở cửa ngõ Thành phố Hồ Chí Minh; tăng năng lực, hiệu quả khai thác tuyến đường, góp phần thúc đẩy phát triển kinh tế xã hội Thành phố và các tỉnh lân cận.</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Trong lĩnh vực y tế, nhờ vào cơ chế đặc thù kêu gọi đầu tư theo hình thức PPP, Thành phố đã kêu gọi được các Nhà đầu tư quan tâm vào các lĩnh vực này. Nhiều dự án phát triển ngành y tế Thành phố và các dự án đầu tư xây dựng mới cơ sở hạ tầng các bệnh viện trên địa bàn đã được Ủy ban nhân dân Thành phố phê duyệt góp phần phát triển hệ thống y tế Thành phố sớm trở thành Trung tâm chăm sóc sức khỏe của khu vực ASEAN theo định hướng của Bộ Chính trị tại Nghị quyết số 31-NQ/TW ngày 30 tháng 12 năm 2022 về phương hướng, nhiệm vụ phát triển Thành phố Hồ Chí Minh đến năm 2030, tầm nhìn đến năm 2045.</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Việc triển khai chính sách bố trí khoản chưa phân bổ từ 2% đến 4% tổng chi ngân sách quận để thực hiện chi phòng, chống, khắc phục hậu quả thiên tai, dịch bệnh, sự số, thảm họa, cứu đói, nhiệm vụ quan trọng về quốc phòng, an ninh và nhiệm vụ cần thiết khác đã góp phần tăng cường sự chủ động, linh hoạt trong quá trình triển khai thực hiện các nhiệm vụ quan trọng, cần thiết phục vụ công tác quản lý hành chính nhà nước tại các quận trong thời gian vừa qua.</w:t>
      </w:r>
    </w:p>
    <w:p w:rsidR="00000000" w:rsidDel="00000000" w:rsidP="00000000" w:rsidRDefault="00000000" w:rsidRPr="00000000" w14:paraId="00000044">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3.5. Đóng góp vào việc hoàn thiện thể chế, hệ thống pháp luật trong cả nước</w:t>
      </w:r>
    </w:p>
    <w:p w:rsidR="00000000" w:rsidDel="00000000" w:rsidP="00000000" w:rsidRDefault="00000000" w:rsidRPr="00000000" w14:paraId="0000004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Quá trình tổ chức thực hiện các Nghị quyết của Quốc hội về cơ chế, chính sách đặc thù cho Thành phố Hồ Chí Minh đã có 07 cơ chế, chính sách đã được luật hóa, mở rộng phạm vi đối tượng áp dụng trên cả nước trong thời gian triển khai Nghị quyết số 98/2023/QH15 của Quốc hội. Điều này đã thể hiện sự đi đầu của Thành phố trong thể chế hóa các đường lối chủ trương của Đảng, chính sách pháp luật của Nhà nước thời gian qua. </w:t>
      </w:r>
    </w:p>
    <w:p w:rsidR="00000000" w:rsidDel="00000000" w:rsidP="00000000" w:rsidRDefault="00000000" w:rsidRPr="00000000" w14:paraId="0000004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Cụ thể, 03 cơ chế tại Điều 6 Nghị quyết số 98/2023/QH15 về quản lý đô thị, tài nguyên, môi trường dừng thực hiện do đã được thể chế hóa vào Luật Đất đai 2024, và thể hiện ở các nghị định của Chính phủ hướng dẫn thi hành Luật Đất đai 2024</w:t>
      </w:r>
      <w:r w:rsidDel="00000000" w:rsidR="00000000" w:rsidRPr="00000000">
        <w:rPr>
          <w:rFonts w:ascii="Times New Roman" w:cs="Times New Roman" w:eastAsia="Times New Roman" w:hAnsi="Times New Roman"/>
          <w:sz w:val="28"/>
          <w:szCs w:val="28"/>
          <w:vertAlign w:val="superscript"/>
        </w:rPr>
        <w:footnoteReference w:customMarkFollows="0" w:id="14"/>
      </w:r>
      <w:r w:rsidDel="00000000" w:rsidR="00000000" w:rsidRPr="00000000">
        <w:rPr>
          <w:rFonts w:ascii="Times New Roman" w:cs="Times New Roman" w:eastAsia="Times New Roman" w:hAnsi="Times New Roman"/>
          <w:sz w:val="28"/>
          <w:szCs w:val="28"/>
          <w:rtl w:val="0"/>
        </w:rPr>
        <w:t xml:space="preserve">; 02 cơ chế tại Điều 9 Nghị quyết số 98/2023/QH15 về tổ chức bộ máy Thành phố đã được luật hóa, trong đó, 01 cơ chế về chuyển một số chức năng, nhiệm vụ, quyền hạn cho cơ quan chuyên môn của quận, huyện, thành phố Thủ Đức (điểm b khoản 6 Điều 9) đã được Quốc hội đưa vào Luật Tổ chức chính quyền địa phương</w:t>
      </w:r>
      <w:r w:rsidDel="00000000" w:rsidR="00000000" w:rsidRPr="00000000">
        <w:rPr>
          <w:rFonts w:ascii="Times New Roman" w:cs="Times New Roman" w:eastAsia="Times New Roman" w:hAnsi="Times New Roman"/>
          <w:sz w:val="28"/>
          <w:szCs w:val="28"/>
          <w:vertAlign w:val="superscript"/>
        </w:rPr>
        <w:footnoteReference w:customMarkFollows="0" w:id="15"/>
      </w:r>
      <w:r w:rsidDel="00000000" w:rsidR="00000000" w:rsidRPr="00000000">
        <w:rPr>
          <w:rFonts w:ascii="Times New Roman" w:cs="Times New Roman" w:eastAsia="Times New Roman" w:hAnsi="Times New Roman"/>
          <w:sz w:val="28"/>
          <w:szCs w:val="28"/>
          <w:rtl w:val="0"/>
        </w:rPr>
        <w:t xml:space="preserve"> để áp dụng trên phạm vi toàn quốc theo mô hình chính quyền địa phương 02 cấp; một phần cơ chế thẩm quyền các Ban Quản lý Khu công nghệ cao Thành phố, Ban Quản lý các Khu chế xuất và công nghiệp Thành phố liên quan lĩnh vực quy hoạch đã được luật hóa (Khoản 7 Điều 9)</w:t>
      </w:r>
      <w:r w:rsidDel="00000000" w:rsidR="00000000" w:rsidRPr="00000000">
        <w:rPr>
          <w:rFonts w:ascii="Times New Roman" w:cs="Times New Roman" w:eastAsia="Times New Roman" w:hAnsi="Times New Roman"/>
          <w:sz w:val="28"/>
          <w:szCs w:val="28"/>
          <w:vertAlign w:val="superscript"/>
        </w:rPr>
        <w:footnoteReference w:customMarkFollows="0" w:id="16"/>
      </w:r>
      <w:r w:rsidDel="00000000" w:rsidR="00000000" w:rsidRPr="00000000">
        <w:rPr>
          <w:rFonts w:ascii="Times New Roman" w:cs="Times New Roman" w:eastAsia="Times New Roman" w:hAnsi="Times New Roman"/>
          <w:sz w:val="28"/>
          <w:szCs w:val="28"/>
          <w:rtl w:val="0"/>
        </w:rPr>
        <w:t xml:space="preserve">; 01 cơ chế hỗ trợ địa phương khác trong nước, hỗ trợ địa phương tại quốc gia khác</w:t>
      </w:r>
      <w:r w:rsidDel="00000000" w:rsidR="00000000" w:rsidRPr="00000000">
        <w:rPr>
          <w:rFonts w:ascii="Times New Roman" w:cs="Times New Roman" w:eastAsia="Times New Roman" w:hAnsi="Times New Roman"/>
          <w:sz w:val="28"/>
          <w:szCs w:val="28"/>
          <w:vertAlign w:val="superscript"/>
        </w:rPr>
        <w:footnoteReference w:customMarkFollows="0" w:id="17"/>
      </w:r>
      <w:r w:rsidDel="00000000" w:rsidR="00000000" w:rsidRPr="00000000">
        <w:rPr>
          <w:rFonts w:ascii="Times New Roman" w:cs="Times New Roman" w:eastAsia="Times New Roman" w:hAnsi="Times New Roman"/>
          <w:sz w:val="28"/>
          <w:szCs w:val="28"/>
          <w:rtl w:val="0"/>
        </w:rPr>
        <w:t xml:space="preserve"> hiện đã được quy định tại khoản 5 Điều 39 Luật ngân sách nhà nước về “Chi viện trợ theo quy định của Chính phủ”; 01 cơ chế bố trí vốn đầu tư công để hỗ trợ giảm nghèo, giải quyết việc làm đã được quy định tại tại khoản 7 điều 5 Luật Đầu tư công số 58/2024/QH15 ngày 29 tháng 11 năm 2024 về chính sách tín dụng ưu đãi, cho vay giảm nghèo, cho vay giải quyết việc làm thuộc đối tượng đầu tư công theo quy định.</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4. Mặt được và nguyên nhân</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80"/>
        </w:tabs>
        <w:spacing w:after="120" w:before="120" w:line="240" w:lineRule="auto"/>
        <w:ind w:left="0" w:right="27"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Thành phố luôn nhận được sự quan tâm, định hướng, chỉ đạo kịp thời của Trung ương trong công tác triển khai Nghị quyết số 98/2023/QH15 và các Nghị quyết của Quốc hội về cơ chế, chính sách đặc thù phát triển Thành phố Hồ Chí Minh, Lãnh đạo Thành phố chủ động chỉ đạo các cơ quan, đơn vị nghiên cứu, tuyên truyền, phổ biến, quán triệt và thực hiện nghiêm túc các chủ trương, chính sách của Đảng, pháp luật của Nhà nước, nhất là các văn bản chỉ đạo của Thành ủy, Ủy ban nhân dân Thành phố liên quan đến việc thực hiện các Nghị quyết đến toàn thể đảng viên và quần chúng tại các cơ quan, đơn vị, các tổ chức chính trị - xã hội, tổ chức xã hội nghề nghiệp; đến Nhân dân Thành phố, tăng cường nâng cao trách nhiệm trong việc tham mưu thực hiện các nội dung liên quan và đảm bảo tiến độ thực hiện các nội dung thực hiện các nhiệm vụ được phân công chủ trì hoặc phối hợp thực hiện.</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80"/>
        </w:tabs>
        <w:spacing w:after="120" w:before="120" w:line="240" w:lineRule="auto"/>
        <w:ind w:left="0" w:right="27"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Quá trình triển khai thực hiện đã được các cơ quan thường xuyên theo dõi, đôn đốc, kiểm tra việc thực hiện và nhận được sự hỗ trợ, phối hợp kịp thời cơ quan, đơn vị Trung ương và địa phương khi có vướng mắc, khó khăn trong việc thực hiện nhiệm vụ chính trị được phân công liên quan đến công tác triển khai thực hiện các Nghị quyết. Đồng thời, Thường trực Ủy ban nhân dân Thành phố luôn thống nhất trong lãnh đạo, chỉ đạo và giải quyết các vướng mắc, khó khăn (nếu có) nhằm đảm bảo tiến độ triển khai đã đề ra.</w:t>
      </w:r>
    </w:p>
    <w:p w:rsidR="00000000" w:rsidDel="00000000" w:rsidP="00000000" w:rsidRDefault="00000000" w:rsidRPr="00000000" w14:paraId="0000004A">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Có thể khẳng định, việc tham mưu ban hành và tổ chức thực hiện các cơ chế, chính sách đặc thù đã tạo bước chuyển quan trọng trong hoàn thiện thể chế phát triển Thành phố; từng bước hình thành khung chính sách vượt trội, nâng cao năng lực quản trị đô thị, huy động và phân bổ hiệu quả các nguồn lực, tạo tiền đề cho Thành phố phát triển nhanh, bền vững trong giai đoạn mới. Đồng thời, góp phần tạo tiền đề cho việc ban hành, hoàn thiện thể chế trong phạm vi cả nước, tạo các thiết chế quản lý và phát triển phù hợp trong điều kiện và yêu cầu mới của việc đưa đất nước bước vào kỷ nguyên mới.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5. Khó khăn, tồn tại, hạn chế và nguyên nhân</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5.1. Mặc dù Thành phố đã có nhiều nỗ lực triển khai nhưng tiến độ xây dựng, ban hành kế hoạch triển khai cơ chế, chính sách đặc thù trong một số nội dung cụ thể còn chưa đáp ứng tiến độ yêu cầu, trong đó có các chính sách về huy động, sử dụng nguồn lực giúp Thành phố phát huy tối đa tiềm năng, thế mạnh để đẩy mạnh phát triển (cơ chế ưu tiên thu hút nhà đầu tư chiến lược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đầu tư vào xây dựng Trung tâm đổi mới sáng tạo, Trung tâm nghiên cứu và phát triển R&amp;D; sản xuất chip, bán dẫn, vật liệu mới, năng lượng sạch; thu hút nhà đầu tư chiến lược đầu tư dự án xây dựng Cảng trung chuyển quốc tế Cần Giờ</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cơ chế tín chỉ các-bon; giao thông;…) do còn vướng mắc nên chưa thể triển khai dẫn đến chưa mang lại hiệu quả như kỳ vọng.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Về nguyên nhân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Nguyên nhân xuất phát từ việc vẫn còn sự chưa đồng bộ trong hệ thống pháp lý. Quy định của pháp luật về đấu thầu lựa chọn nhà đầu tư liên tục được sửa đổi, bổ sung trong giai đoạn vừa qua nên Thành phố phải liên tục cập nhật lại Dự thảo biểu mẫu cho phù hợp với các quy định mới (Luật Đấu thầu năm 2023 (được sửa đổi, bổ sung bởi các Luật số 57/2024/QH15 ngày 29/11/2024 và Luật số 90/2025/QH15 ngày 25/6/2025 của Quốc hội), Nghị định số 115/2024/NĐ-CP ngày 16/9/2024 của Quốc hội (được sửa đổi, bổ sung bởi các Nghị định số 165/2024/NĐ-CP ngày 26/12/2024, Nghị định số 17/2025/NĐ-CP ngày 06/2/2025, Nghị định số 56/2025/NĐ-CP ngày 03/3/2025, Nghị định số 125/2025/NĐ-CP ngày 11/6/2025 của Chính phủ), Thông tư số 03/2024/TT-BKHĐT ngày 06/3/2024 của Bộ Kế hoạch và Đầu tư bị thay thế bởi Thông tư số 15/2024/TT-BKHĐT ngày 30/9/2024 của Bộ Kế hoạch và Đầu tư,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Cơ chế thí điểm tạo tín chỉ các-bon gặp nhiều vướng mắc về pháp lý, đặc biệt là nhóm các vướng mắc về cơ chế đầu tư (quy định về nội dung lập báo cáo nghiên cứu khả thi cho dự án bán tín chỉ cacbon, phương thức tính tổng mức đầu tư dự án khi không có chi phí vật tư và chi phí xây lắp, quy định về các loại chi phí chuẩn bị dự án,…) và nhóm các vướng mắc về cơ chế tài chính (quy định về định giá tối thiểu tín chỉ cacbon, quy định về lựa chọn đơn vị tư vấn và sàn quốc tế để đăng ký niêm yết tín chỉ,…); vướng mắc kỹ thuật về việc có thể bán các tín chỉ đã đóng góp vào Cam kết quốc gia (giảm phát thải khí nhà kính) hay không cũng là vấn đề pháp lý cần được giải quyết.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Quá trình triển khai thực hiện các nội dung cơ chế, chính sách liên quan đến nhiệm vụ được giao thuộc lĩnh vực giao thông vận tải có một số cơ chế chính sách về quy hoạch, đầu tư công, đầu tư theo phương thức đối tác công tư, tài chính, đấu thầu... đã được quy định trong luật</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18"/>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nhưng việc ban hành Nghị định hướng dẫn còn chưa kịp thời, chưa đồng bộ nên đã ảnh hưởng đến tiến độ triển khai thực hiện một số nhiệm vụ được giao, trong đó có một số dự án xây dựng nâng cấp, mở rộng, hiện đại hóa công trình đường bộ hiện hữu áp dụng loại hợp đồng BOT.</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5.2. Việc triển khai các cơ chế mang tính thí điểm, ảnh hưởng việc đảm bảo sự ổn định chính sách. Thực tế, thời gian triển khai thực hiện các cơ chế đặc thù bị rút ngắn do bị tác động bởi việc kiện toàn bộ máy và nhân sự các tổ công tác sau sắp xếp, sáp nhập các cơ quan và địa phương trong thời gian qua, theo đó, quy trình tiếp nhận và xử lý hồ sơ cũng bị ảnh hưởng, dẫn đến một số nhà đầu tư quyết định tự cân đối vốn để đảm bảo tiến độ triển khai dự án thay vì chờ đợi nguồn hỗ trợ từ chính sách.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Việc triển khai các cơ chế, chính sách còn chậm, chưa mang lại kết quả rõ nét</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19"/>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hoặc một số chính sách trong quá trình xây dựng hoặc đã ban hành nay đề xuất dừng thực hiện/bãi bỏ do đã có quy định thay thế</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20"/>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52">
      <w:pPr>
        <w:widowControl w:val="0"/>
        <w:spacing w:after="120" w:before="120" w:lineRule="auto"/>
        <w:ind w:firstLine="709"/>
        <w:jc w:val="both"/>
        <w:rPr>
          <w:b w:val="1"/>
          <w:bCs w:val="1"/>
        </w:rPr>
      </w:pPr>
      <w:r w:rsidDel="00000000" w:rsidR="00000000" w:rsidRPr="00000000">
        <w:rPr>
          <w:rFonts w:ascii="Times New Roman" w:cs="Times New Roman" w:eastAsia="Times New Roman" w:hAnsi="Times New Roman"/>
          <w:b w:val="1"/>
          <w:bCs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Những vấn đề đặt ra trong thực tiễn cần có cơ chế, chính sách phù hợp để tạo điều kiện cho sự phát triển của Thành phố trong điều kiện mới</w:t>
      </w:r>
      <w:r w:rsidDel="00000000" w:rsidR="00000000" w:rsidRPr="00000000">
        <w:rPr>
          <w:rtl w:val="0"/>
        </w:rPr>
      </w:r>
    </w:p>
    <w:p w:rsidR="00000000" w:rsidDel="00000000" w:rsidP="00000000" w:rsidRDefault="00000000" w:rsidRPr="00000000" w14:paraId="00000053">
      <w:pPr>
        <w:widowControl w:val="0"/>
        <w:spacing w:after="120" w:before="120" w:lineRule="auto"/>
        <w:ind w:firstLine="709"/>
        <w:jc w:val="both"/>
        <w:rPr>
          <w:rFonts w:ascii="Times New Roman" w:cs="Times New Roman" w:eastAsia="Times New Roman" w:hAnsi="Times New Roman"/>
          <w:sz w:val="28"/>
          <w:szCs w:val="28"/>
        </w:rPr>
      </w:pPr>
      <w:bookmarkStart w:colFirst="0" w:colLast="0" w:name="_6f6l9s3yl32n" w:id="0"/>
      <w:bookmarkEnd w:id="0"/>
      <w:r w:rsidDel="00000000" w:rsidR="00000000" w:rsidRPr="00000000">
        <w:rPr>
          <w:rFonts w:ascii="Times New Roman" w:cs="Times New Roman" w:eastAsia="Times New Roman" w:hAnsi="Times New Roman"/>
          <w:sz w:val="28"/>
          <w:szCs w:val="28"/>
          <w:rtl w:val="0"/>
        </w:rPr>
        <w:t xml:space="preserve">Việc tổ chức thực hiện Nghị quyết số 98/2023/QH15, Nghị quyết số 260/2025/QH15 và các Nghị quyết chuyên đề về cơ chế, chính sách đặc thù phát triển Thành phố Hồ Chí Minh đã tạo bước chuyển quan trọng trong hoàn thiện thể chế phát triển Thành phố Hồ Chí Minh, không chỉ hình thành các sản phẩm, công cụ quản lý cụ thể mà còn tạo nền tảng bước đầu cho việc vận hành các cơ chế vượt trội, nâng cao năng lực quản trị đô thị, huy động và phân bổ hiệu quả nguồn lực, tạo cơ chế để Thành phố phát triển, giữ vững vị trí đầu tàu kinh tế của cả nước. </w:t>
      </w:r>
    </w:p>
    <w:p w:rsidR="00000000" w:rsidDel="00000000" w:rsidP="00000000" w:rsidRDefault="00000000" w:rsidRPr="00000000" w14:paraId="0000005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Tuy nhiên, quá trình thực thi các cơ chế thí điểm trong giai đoạn vừa qua đã nảy sinh nhiều vấn đề pháp lý và thực tiễn chưa từng có tiền lệ, đòi hỏi phải cập nhật, điều chỉnh kịp thời để tạo hành lang pháp lý thông suốt cho sự phát triển của Thành phố, như:</w:t>
      </w:r>
    </w:p>
    <w:p w:rsidR="00000000" w:rsidDel="00000000" w:rsidP="00000000" w:rsidRDefault="00000000" w:rsidRPr="00000000" w14:paraId="0000005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Tác động của việc thay đổi không gian địa giới hành chính: việc hình thành Thành phố Hồ Chí Minh mới (sau sáp nhập Bình Dương, Bà Rịa - Vũng Tàu) làm gia tăng đáng kể quy mô kinh tế, số lượng doanh nghiệp và thay đổi không gian, định hướng phát triển. Điều này đặt ra yêu cầu cấp thiết về quy hoạch, bao gồm Quy hoạch tổng thể phát triển Thành phố và các quy hoạch liên quan (quy hoạch ngành quốc gia, quy hoạch vùng, quy hoạch đô thị/nông thôn). </w:t>
      </w:r>
    </w:p>
    <w:p w:rsidR="00000000" w:rsidDel="00000000" w:rsidP="00000000" w:rsidRDefault="00000000" w:rsidRPr="00000000" w14:paraId="0000005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Sự thay đổi về phân cấp, ủy quyền do yêu cầu của việc thực hiện sắp xếp tổ chức bộ máy, thực hiện mô hình chính quyền địa phương 02 cấp, trong khi các vấn đề khác như chuyển đổi số, nguồn lực con người và tài chính, sự đồng bộ của hệ thống pháp luật,… chưa theo kịp với yêu cầu mới về phân cấp, ủy quyền. </w:t>
      </w:r>
    </w:p>
    <w:p w:rsidR="00000000" w:rsidDel="00000000" w:rsidP="00000000" w:rsidRDefault="00000000" w:rsidRPr="00000000" w14:paraId="0000005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Vấn đề kiểm soát và cải tạo điều kiện môi trường ở đô thị đặt yêu cầu thực hiện kiểm soát khí thải, thiết lập "Vùng phát thải thấp" (LEZ). Tuy nhiên, đây là công cụ quản lý hiện đại chưa có định nghĩa pháp lý, chưa được quy định trong các quy định pháp luật liên quan như Luật Đường bộ, Luật Bảo vệ môi trường,… chưa có trong quy chuẩn kỹ thuật quốc gia. </w:t>
      </w:r>
    </w:p>
    <w:p w:rsidR="00000000" w:rsidDel="00000000" w:rsidP="00000000" w:rsidRDefault="00000000" w:rsidRPr="00000000" w14:paraId="0000005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Bên cạnh đó, còn có những khó khăn, vướng mắc từ thực tế vận hành của hệ thống, thể chế như: </w:t>
      </w:r>
    </w:p>
    <w:p w:rsidR="00000000" w:rsidDel="00000000" w:rsidP="00000000" w:rsidRDefault="00000000" w:rsidRPr="00000000" w14:paraId="00000059">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Mô hình tăng trưởng chuyển đổi còn chậm; các động lực tăng trưởng mới như khoa học - công nghệ, đổi mới sáng tạo, kinh tế số chưa thực sự trở thành động lực chủ yếu; năng suất lao động và năng lực cạnh tranh quốc tế còn hạn chế; cơ chế phát triển khoa học - công nghệ, đổi mới sáng tạo còn bất cập; liên kết giữa viện, trường và doanh nghiệp chưa chặt chẽ trong việc tạo động lực phát triển.</w:t>
      </w:r>
    </w:p>
    <w:p w:rsidR="00000000" w:rsidDel="00000000" w:rsidP="00000000" w:rsidRDefault="00000000" w:rsidRPr="00000000" w14:paraId="0000005A">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cấu hạ tầng, nhất là hạ tầng giao thông, chưa đáp ứng yêu cầu phát triển; tình trạng ùn tắc, ngập nước, ô nhiễm môi trường còn kéo dài; phát triển đô thị chưa gắn kết chặt chẽ với giao thông công cộng; việc triển khai mô hình phát triển đô thị theo định hướng giao thông (TOD) còn chậm, chưa khai thác hiệu quả không gian đô thị và nguồn lực đất đai.</w:t>
      </w:r>
    </w:p>
    <w:p w:rsidR="00000000" w:rsidDel="00000000" w:rsidP="00000000" w:rsidRDefault="00000000" w:rsidRPr="00000000" w14:paraId="0000005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Các cơ chế, chính sách đặc thù tuy đã được ban hành nhưng chưa đủ phạm vi và mức độ đột phá để xử lý các điểm nghẽn lớn; phân cấp, phân quyền chưa thực sự triệt để; còn tình trạng chồng chéo, phụ thuộc vào ý kiến các bộ, ngành Trung ương, làm hạn chế tính chủ động của Thành phố; liên kết vùng chưa có cơ chế điều phối thực chất và công cụ tài chính đủ mạnh.</w:t>
      </w:r>
    </w:p>
    <w:p w:rsidR="00000000" w:rsidDel="00000000" w:rsidP="00000000" w:rsidRDefault="00000000" w:rsidRPr="00000000" w14:paraId="0000005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Việc huy động, phân bổ và sử dụng nguồn lực chưa đáp ứng yêu cầu phát triển; đầu tư các công trình hạ tầng chiến lược còn chậm; cơ chế khai thác nguồn lực đất đai, tài chính đô thị chưa hiệu quả; một số dự án trọng điểm còn vướng mắc, kéo dài.</w:t>
      </w:r>
    </w:p>
    <w:p w:rsidR="00000000" w:rsidDel="00000000" w:rsidP="00000000" w:rsidRDefault="00000000" w:rsidRPr="00000000" w14:paraId="0000005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Hiệu lực, hiệu quả quản lý nhà nước ở một số lĩnh vực còn hạn chế; chất lượng nguồn nhân lực, nhất là nhân lực công nghệ cao, chưa đáp ứng yêu cầu; chuyển đổi số trong quản lý nhà nước chưa đạt kỳ vọng.</w:t>
      </w:r>
    </w:p>
    <w:p w:rsidR="00000000" w:rsidDel="00000000" w:rsidP="00000000" w:rsidRDefault="00000000" w:rsidRPr="00000000" w14:paraId="0000005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Nhìn chung, các tồn tại, hạn chế nêu trên chủ yếu tập trung vào các điểm nghẽn về thể chế, cơ chế, chính sách, phân cấp, phân quyền, huy động nguồn lực và mô hình quản trị đô thị. Đây là những vấn đề có tính nền tảng, cần được tập trung tháo gỡ bằng các giải pháp mang tính đột phá, đồng thời là cơ sở thực tiễn quan trọng để nghiên cứu, đề xuất hoàn thiện thể chế, xây dựng cơ chế vượt trội cho Thành phố trong giai đoạn tới. Trong khi đó, các cơ chế đặc thù cho Thành phố hiện nay chủ yếu mang tính chất thí điểm, ngắn hạn và xử lý theo từng vấn đề cụ thể, dẫn đến phân tán, thiếu tính ổn định, chưa đáp ứng yêu cầu phát triển mang tính tổng thể, dài hạn của Thành phố.</w:t>
      </w:r>
    </w:p>
    <w:p w:rsidR="00000000" w:rsidDel="00000000" w:rsidP="00000000" w:rsidRDefault="00000000" w:rsidRPr="00000000" w14:paraId="0000005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Thực tiễn đó đặt ra yêu cầu cấp thiết phải có một thiết chế có tính ổn định, lâu dài, đủ mạnh và thực sự đột phá để điều chỉnh toàn diện các vấn đề phát triển của đô thị có quy mô đặc biệt như Thành phố Hồ Chí Minh, thay thế cho cách tiếp cận mang tính thí điểm, cục bộ, manh mún hiện nay. </w:t>
      </w:r>
    </w:p>
    <w:p w:rsidR="00000000" w:rsidDel="00000000" w:rsidP="00000000" w:rsidRDefault="00000000" w:rsidRPr="00000000" w14:paraId="0000006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Thiết chế đó không chỉ nhằm thể chế hóa kịp thời các chủ trương, định hướng lớn của Đảng mà còn tạo khuôn khổ pháp lý thống nhất, đồng bộ, khắc phục tình trạng đề xuất cơ chế theo từng lĩnh vực, từng thời điểm, hạn chế tình trạng “xin – cho”, đồng thời nâng cao tính chủ động, linh hoạt trong quản trị và phát triển đô thị, đáp ứng mục tiêu phát triển trong kỷ nguyên mới và mục tiêu tăng trưởng “02 con số” mà Trung ương đã đề ra.</w:t>
      </w:r>
    </w:p>
    <w:p w:rsidR="00000000" w:rsidDel="00000000" w:rsidP="00000000" w:rsidRDefault="00000000" w:rsidRPr="00000000" w14:paraId="00000061">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III. KIẾN NGHỊ</w:t>
      </w:r>
    </w:p>
    <w:p w:rsidR="00000000" w:rsidDel="00000000" w:rsidP="00000000" w:rsidRDefault="00000000" w:rsidRPr="00000000" w14:paraId="0000006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Trong thời gian triển khai các cơ chế chính sách đặc thù vừa qua, Thành phố Hồ Chí Minh đã đạt được nhiều kết quả quan trọng. Tuy nhiên, trước yêu cầu phát triển trong giai đoạn mới sau sắp xếp tổ chức bộ máy, địa phương và thực hiện mô hình chính quyền địa phương 02 cấp, nhất là trong bối cảnh cạnh tranh quốc tế ngày càng gay gắt, chuyển đổi số, chuyển đổi xanh và yêu cầu nâng cao chất lượng tăng trưởng, một số cơ chế, chính sách hiện hành đã bộc lộ những hạn chế, chưa đáp ứng yêu cầu phát triển nhanh và bền vững. </w:t>
      </w:r>
      <w:r w:rsidDel="00000000" w:rsidR="00000000" w:rsidRPr="00000000">
        <w:rPr>
          <w:rtl w:val="0"/>
        </w:rPr>
      </w:r>
    </w:p>
    <w:p w:rsidR="00000000" w:rsidDel="00000000" w:rsidP="00000000" w:rsidRDefault="00000000" w:rsidRPr="00000000" w14:paraId="00000063">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Đồng thời, để hiện thực hóa mục tiêu xây dựng Thành phố Hồ Chí Minh trở thành đô thị toàn cầu vào năm 2030 và trung tâm dịch vụ của châu Á vào năm 2045, cần nghiên cứu, đề xuất để luật hóa các cơ chế, chính sách đặc thù thay cho các nghị quyết thí điểm có thời hạn như Nghị quyết số 98/2023/QH15 và Nghị quyết số 260/2025/QH15 là yêu cầu cấp thiết, nhằm tạo hành lang pháp lý vững chắc, giải phóng và huy động tối đa các nguồn lực cho phát triển siêu đô thị Thành phố Hồ Chí Minh trong giai đoạn mới.</w:t>
      </w:r>
    </w:p>
    <w:p w:rsidR="00000000" w:rsidDel="00000000" w:rsidP="00000000" w:rsidRDefault="00000000" w:rsidRPr="00000000" w14:paraId="0000006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hình thành một khung khổ pháp lý ổn định, lâu dài thông qua thiết chế là văn bản Luật sẽ là nền tảng quan trọng, có ý nghĩa quyết định để Thành phố Hồ Chí Minh phát huy tối đa các nguồn lực, nâng cao hiệu quả quản trị, thúc đẩy đổi mới sáng tạo, qua đó phấn đấu đạt mục tiêu tăng trưởng GRDP bình quân hai con số trong giai đoạn phát triển tiếp theo, tiếp tục khẳng định vai trò “đầu tàu” dẫn dắt cả nước bước vào kỷ nguyên phát triển mới, kỷ nguyên vươn mình của dân tộc.</w:t>
      </w:r>
    </w:p>
    <w:p w:rsidR="00000000" w:rsidDel="00000000" w:rsidP="00000000" w:rsidRDefault="00000000" w:rsidRPr="00000000" w14:paraId="0000006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Trước những yêu cầu phát triển Thành phố trong điều kiện mới, trên cơ sở những vấn đề, khó khăn, vướng mắc đặt ra trong thực tiễn, một số nhóm cơ chế, chính sách đặc thù áp dụng ổn định, lâu dài cho Thành phố Hồ Chí Minh trong thời gian tới dự kiến đề xuất như sau:</w:t>
      </w:r>
    </w:p>
    <w:p w:rsidR="00000000" w:rsidDel="00000000" w:rsidP="00000000" w:rsidRDefault="00000000" w:rsidRPr="00000000" w14:paraId="0000006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Về tổ chức bộ máy và nâng cao năng lực lãnh đạo điều hành; xây dựng quy định các cơ chế phân cấp, phân quyền triệt để nhằm cơ cấu tổ chức, biên chế, thành lập, giải thể cơ quan chuyên môn, quy định chế độ tự chủ đơn vị sự nghiệp công lập, xây dựng chính sách cho các tài năng, nhà khoa học tài năng làm việc trong cơ quan Thành phố.</w:t>
      </w:r>
    </w:p>
    <w:p w:rsidR="00000000" w:rsidDel="00000000" w:rsidP="00000000" w:rsidRDefault="00000000" w:rsidRPr="00000000" w14:paraId="0000006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Về quy hoạch tổng thể và phát triển đô thị; xây dựng quy định trên địa bàn đô thị đặc biệt chỉ lập một Quy hoạch tổng thể; quy định khung pháp lý cho quản lý không gian ngầm, không gian tầm thấp và không gian tầm cao; các quy định về phát triển đô thị theo mô hình TOD gắn với hệ thống đường sắt đô thị.</w:t>
      </w:r>
    </w:p>
    <w:p w:rsidR="00000000" w:rsidDel="00000000" w:rsidP="00000000" w:rsidRDefault="00000000" w:rsidRPr="00000000" w14:paraId="0000006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Về quản lý tài nguyên, bảo vệ môi trường theo hướng khai thác nguồn lực từ đất, gắn với giao thông công cộng (TOD, TAD); cơ chế tái đầu tư nguồn thu từ môi trường và các hình thức huy động nguồn lực xã hội, nhằm bảo đảm phát triển đô thị bền vững, thích ứng với biến đổi khí hậu và phù hợp với đặc thù của siêu đô thị sau hợp nhất.</w:t>
      </w:r>
    </w:p>
    <w:p w:rsidR="00000000" w:rsidDel="00000000" w:rsidP="00000000" w:rsidRDefault="00000000" w:rsidRPr="00000000" w14:paraId="00000069">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Về chính sách an sinh xã hội vượt trội; xây dựng quy định hệ thống chính sách an sinh xã hội đặc thù cho Thành phố Hồ Chí Minh, phù hợp với quy mô dân số và đặc điểm lao động nhập cư; xây dựng hệ thống an sinh linh hoạt, bao phủ rộng, đảm bảo sự phát triển bền vững và hài hòa với tốc độ tăng trưởng kinh tế.</w:t>
      </w:r>
    </w:p>
    <w:p w:rsidR="00000000" w:rsidDel="00000000" w:rsidP="00000000" w:rsidRDefault="00000000" w:rsidRPr="00000000" w14:paraId="0000006A">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Khung pháp lý cho huy động nguồn lực và phát triển các không gian kinh tế mới; xác lập thẩm quyền của Thành phố trong việc phê duyệt các dự án đầu tư công, đối tác công tư (PPP), và quản lý quy hoạch để phát triển kinh tế số, kinh tế xanh, kinh tế tuần hoàn, khu thương mại tự do, trung tâm tài chính quốc tế.</w:t>
      </w:r>
    </w:p>
    <w:p w:rsidR="00000000" w:rsidDel="00000000" w:rsidP="00000000" w:rsidRDefault="00000000" w:rsidRPr="00000000" w14:paraId="0000006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Về liên kết, phát triển vùng, quy định đô thị đặc biệt là hạt nhân, cực tăng trưởng dẫn dắt liên kết vùng, cơ chế phối hợp phải thống nhất quy hoạch, phát triển hạ tầng giao thông, bảo vệ môi trường và chuỗi cung ứng; xác định các dự án liên kết được ưu tiên nguồn ngân sách trung ương, địa phương và hỗ trợ từ Quỹ phát triển vùng.</w:t>
      </w:r>
    </w:p>
    <w:p w:rsidR="00000000" w:rsidDel="00000000" w:rsidP="00000000" w:rsidRDefault="00000000" w:rsidRPr="00000000" w14:paraId="0000006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Về giám sát và trách nhiệm giải trình, việc phân quyền mạnh phải đi đôi với cơ chế kiểm soát hiệu quả; quy định các cơ chế giám sát của Quốc hội, Hội đồng nhân dân Thành phố, bảo đảm thực hiện giám sát toàn diện với báo cáo đánh giá hiệu quả hằng năm; cơ chế công khai, minh bạch thông tin; quyền phản biện xã hội của người dân.</w:t>
      </w:r>
    </w:p>
    <w:p w:rsidR="00000000" w:rsidDel="00000000" w:rsidP="00000000" w:rsidRDefault="00000000" w:rsidRPr="00000000" w14:paraId="0000006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Về các quy định cơ chế miễn trừ trách nhiệm đối với cán bộ, công chức thực hiện nhiệm vụ đã tuân thủ đúng trình tự, thủ tục và không vụ lợi nhưng kết quả không đạt hoặc gây thiệt hại nhằm khuyến khích cán bộ dám nghĩ, dám làm, dám chịu trách nhiệm trong bối cảnh thể chế trao quyền mạnh.</w:t>
      </w:r>
    </w:p>
    <w:p w:rsidR="00000000" w:rsidDel="00000000" w:rsidP="00000000" w:rsidRDefault="00000000" w:rsidRPr="00000000" w14:paraId="0000006E">
      <w:pPr>
        <w:widowControl w:val="0"/>
        <w:spacing w:after="120" w:before="120" w:lineRule="auto"/>
        <w:ind w:firstLine="709"/>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PHẦN THỨ HAI. VỀ KHU KINH TẾ ĐẶC BIỆT</w:t>
      </w:r>
    </w:p>
    <w:p w:rsidR="00000000" w:rsidDel="00000000" w:rsidP="00000000" w:rsidRDefault="00000000" w:rsidRPr="00000000" w14:paraId="0000006F">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fmxlkjmpkvim" w:id="1"/>
      <w:bookmarkEnd w:id="1"/>
      <w:r w:rsidDel="00000000" w:rsidR="00000000" w:rsidRPr="00000000">
        <w:rPr>
          <w:rFonts w:ascii="Times New Roman" w:cs="Times New Roman" w:eastAsia="Times New Roman" w:hAnsi="Times New Roman"/>
          <w:b w:val="1"/>
          <w:bCs w:val="1"/>
          <w:sz w:val="28"/>
          <w:szCs w:val="28"/>
          <w:rtl w:val="0"/>
        </w:rPr>
        <w:t xml:space="preserve">I. THỰC TRẠNG PHÁT TRIỂN KINH TẾ - XÃ HỘI CỦA CÁC ĐẶC KHU</w:t>
      </w:r>
    </w:p>
    <w:p w:rsidR="00000000" w:rsidDel="00000000" w:rsidP="00000000" w:rsidRDefault="00000000" w:rsidRPr="00000000" w14:paraId="00000070">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fgd91h9tfsa9" w:id="2"/>
      <w:bookmarkEnd w:id="2"/>
      <w:r w:rsidDel="00000000" w:rsidR="00000000" w:rsidRPr="00000000">
        <w:rPr>
          <w:rFonts w:ascii="Times New Roman" w:cs="Times New Roman" w:eastAsia="Times New Roman" w:hAnsi="Times New Roman"/>
          <w:b w:val="1"/>
          <w:bCs w:val="1"/>
          <w:sz w:val="28"/>
          <w:szCs w:val="28"/>
          <w:rtl w:val="0"/>
        </w:rPr>
        <w:t xml:space="preserve">1. Một số kết quả tích cực</w:t>
      </w:r>
    </w:p>
    <w:p w:rsidR="00000000" w:rsidDel="00000000" w:rsidP="00000000" w:rsidRDefault="00000000" w:rsidRPr="00000000" w14:paraId="0000007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Kể từ ngày 01/7/2025, các đặc khu của Việt Nam đã chính thức đi vào vận hành theo mô hình chính quyền địa phương 02 cấp và nhanh chóng ổn định bộ máy tổ chức theo hướng tinh gọn, hoạt động hiệu lực, hiệu quả. Thực trạng phát triển kinh tế tại các đặc khu đến thời điểm hiện tại ghi nhận nhiều chuyển biến tích cực, không chỉ góp phần quan trọng vào phát triển kinh tế - xã hội của địa phương, mà còn củng cố vững chắc thế trận quốc phòng, an ninh và khẳng định chủ quyền quốc gia trên biển. Cụ thể:</w:t>
      </w:r>
    </w:p>
    <w:p w:rsidR="00000000" w:rsidDel="00000000" w:rsidP="00000000" w:rsidRDefault="00000000" w:rsidRPr="00000000" w14:paraId="0000007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Về tăng trưởng kinh tế và thu ngân sách: Một số đặc khu dự kiến có tốc độ tăng trưởng kinh tế năm 2025 tương đối ấn tượng, đóng góp lớn vào thu ngân sách hằng năm của tỉnh/thành phố. Năng lực tự chủ tài chính được nâng cao rõ rệt qua nguồn thu ngân sách của đặc khu. Điển hình là đặc khu Vân Đồn với mức tăng trưởng ước đạt 26,8%, thu ngân sách vượt 200% dự toán; đặc khu Cô Tô đạt mức tăng trưởng 17,3% với số thu ngân sách đột phá đạt 257,3% dự toán được giao. Đặc biệt, thu ngân sách nhà nước trên địa bàn đặc khu Phú Quốc năm 2025 đạt khoảng hơn 6.000 tỷ đồng, dẫn đầu trong số tất cả các đặc khu trên cả nước. Các đặc khu như Lý Sơn và Phú Quý cũng duy trì đà tăng trưởng ổn định, góp phần quan trọng vào cơ cấu thu bền vững của vùng.</w:t>
      </w:r>
    </w:p>
    <w:p w:rsidR="00000000" w:rsidDel="00000000" w:rsidP="00000000" w:rsidRDefault="00000000" w:rsidRPr="00000000" w14:paraId="00000073">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Phát triển du lịch: Du lịch ghi nhận mức tăng trưởng ấn tượng, thường dẫn đầu trong các chỉ tiêu phát triển kinh tế của đặc khu</w:t>
      </w:r>
      <w:r w:rsidDel="00000000" w:rsidR="00000000" w:rsidRPr="00000000">
        <w:rPr>
          <w:rFonts w:ascii="Times New Roman" w:cs="Times New Roman" w:eastAsia="Times New Roman" w:hAnsi="Times New Roman"/>
          <w:sz w:val="28"/>
          <w:szCs w:val="28"/>
          <w:vertAlign w:val="superscript"/>
        </w:rPr>
        <w:footnoteReference w:customMarkFollows="0" w:id="21"/>
      </w:r>
      <w:r w:rsidDel="00000000" w:rsidR="00000000" w:rsidRPr="00000000">
        <w:rPr>
          <w:rFonts w:ascii="Times New Roman" w:cs="Times New Roman" w:eastAsia="Times New Roman" w:hAnsi="Times New Roman"/>
          <w:sz w:val="28"/>
          <w:szCs w:val="28"/>
          <w:rtl w:val="0"/>
        </w:rPr>
        <w:t xml:space="preserve">, trở thành trụ cột kinh tế quan trọng nhất và là động lực thúc đẩy tăng trưởng cho các đặc khu nói riêng và các địa phương nói chung. Từng bước hình thành và phát triển các loại hình du lịch nghỉ dưỡng và giải trí cao cấp (Vân Đồn và Phú Quốc)</w:t>
      </w:r>
      <w:r w:rsidDel="00000000" w:rsidR="00000000" w:rsidRPr="00000000">
        <w:rPr>
          <w:rFonts w:ascii="Times New Roman" w:cs="Times New Roman" w:eastAsia="Times New Roman" w:hAnsi="Times New Roman"/>
          <w:sz w:val="28"/>
          <w:szCs w:val="28"/>
          <w:vertAlign w:val="superscript"/>
        </w:rPr>
        <w:footnoteReference w:customMarkFollows="0" w:id="22"/>
      </w:r>
      <w:r w:rsidDel="00000000" w:rsidR="00000000" w:rsidRPr="00000000">
        <w:rPr>
          <w:rFonts w:ascii="Times New Roman" w:cs="Times New Roman" w:eastAsia="Times New Roman" w:hAnsi="Times New Roman"/>
          <w:sz w:val="28"/>
          <w:szCs w:val="28"/>
          <w:rtl w:val="0"/>
        </w:rPr>
        <w:t xml:space="preserve">, du lịch sinh thái di sản (Cát Hải)</w:t>
      </w:r>
      <w:r w:rsidDel="00000000" w:rsidR="00000000" w:rsidRPr="00000000">
        <w:rPr>
          <w:rFonts w:ascii="Times New Roman" w:cs="Times New Roman" w:eastAsia="Times New Roman" w:hAnsi="Times New Roman"/>
          <w:sz w:val="28"/>
          <w:szCs w:val="28"/>
          <w:vertAlign w:val="superscript"/>
        </w:rPr>
        <w:footnoteReference w:customMarkFollows="0" w:id="23"/>
      </w:r>
      <w:r w:rsidDel="00000000" w:rsidR="00000000" w:rsidRPr="00000000">
        <w:rPr>
          <w:rFonts w:ascii="Times New Roman" w:cs="Times New Roman" w:eastAsia="Times New Roman" w:hAnsi="Times New Roman"/>
          <w:sz w:val="28"/>
          <w:szCs w:val="28"/>
          <w:rtl w:val="0"/>
        </w:rPr>
        <w:t xml:space="preserve">, du lịch thể thao biển (Phú Quý, Kiên Hải,...)</w:t>
      </w:r>
      <w:r w:rsidDel="00000000" w:rsidR="00000000" w:rsidRPr="00000000">
        <w:rPr>
          <w:rFonts w:ascii="Times New Roman" w:cs="Times New Roman" w:eastAsia="Times New Roman" w:hAnsi="Times New Roman"/>
          <w:sz w:val="28"/>
          <w:szCs w:val="28"/>
          <w:vertAlign w:val="superscript"/>
        </w:rPr>
        <w:footnoteReference w:customMarkFollows="0" w:id="24"/>
      </w:r>
      <w:r w:rsidDel="00000000" w:rsidR="00000000" w:rsidRPr="00000000">
        <w:rPr>
          <w:rFonts w:ascii="Times New Roman" w:cs="Times New Roman" w:eastAsia="Times New Roman" w:hAnsi="Times New Roman"/>
          <w:sz w:val="28"/>
          <w:szCs w:val="28"/>
          <w:rtl w:val="0"/>
        </w:rPr>
        <w:t xml:space="preserve">, thu hút một lượng lớn khách du lịch trong và ngoài nước cùng nhiều dự án đầu tư hạ tầng khách sạn, resort nghỉ dưỡng, khu vui chơi giải trí quy mô, tầm cỡ. Sự phát triển du lịch nhanh tại nhiều đặc khu đã thúc đẩy quá trình chuyển đổi nghề nghiệp (từ ngư nghiệp sang dịch vụ), tạo ra động lực tăng trưởng quan trọng, đóng góp mạnh mẽ vào chuyển dịch cơ cấu kinh tế, tạo sinh kế, quảng bá văn hóa tại các đặc khu.</w:t>
      </w:r>
    </w:p>
    <w:p w:rsidR="00000000" w:rsidDel="00000000" w:rsidP="00000000" w:rsidRDefault="00000000" w:rsidRPr="00000000" w14:paraId="0000007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Thương mại, dịch vụ và logistics: Các chính sách về năng lượng, thương mại, logistics cũng tiếp tục được các cấp các ngành quan tâm, triển khai đồng bộ. Công tác đảm bảo cung ứng điện cho các đặc khu được Bộ Công Thương và các địa phương quan tâm, duy trì thông suốt nhằm đảm bảo đáp ứng nhu cầu sản xuất, kinh doanh và sinh hoạt của người dân. Các chương trình bình ổn thị trường, phát triển hệ thống phân phối, hỗ trợ lưu thông hàng hóa được triển khai đồng bộ, đảm bảo cung ứng hàng hóa thiết yếu cho các đặc khu vốn có vị trí nằm xa đất liền.</w:t>
      </w:r>
    </w:p>
    <w:p w:rsidR="00000000" w:rsidDel="00000000" w:rsidP="00000000" w:rsidRDefault="00000000" w:rsidRPr="00000000" w14:paraId="0000007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Về huy động vốn tín dụng: Tổng nguồn vốn huy động từ các tổ chức tín dụng trên địa bàn các đặc khu đạt khoảng 35.674 tỷ đồng, dư nợ tín dụng đạt khoảng 46.510 tỷ đồng. Một số đặc khu năng động, nổi bật chiếm tỷ lệ vốn huy động cao gồm Phú Quốc (21.944 tỷ đồng); Cát Hải (2.506 tỷ đồng); Vân Đồn (6.920 tỷ đồng); Phú Quý (1.551 tỷ đồng). Tổng số vốn tín dụng huy động của 13 đặc khu thông qua các ngân hàng chính sách tính đến hết năm 2025 đạt trên 2.249 tỷ đồng. Dư nợ tín dụng chính sách xã hội tại các đặc khu tập trung chủ yếu vào các nhóm chương trình tín dụng lớn như chương trình cho vay hộ nghèo, hộ cận nghèo, hộ mới thoát nghèo; cho vay giải quyết việc làm; cho vay cấp nước sạch và vệ sinh môi trường nông thôn; cho vay hỗ trợ về nhà ở; cho vay học sinh, sinh viên có hoàn cảnh khó khăn, học sinh, sinh viên theo học các ngành khoa học, công nghệ, kỹ thuật,... Các chương trình tín dụng trên đã góp phần cải thiện đời sống, thúc đẩy phát triển kinh tế - xã hội và thay đổi sâu sắc bộ mặt của các đặc khu, giúp các hộ nghèo, cận nghèo có điều kiện tiếp cận vốn, vươn lên phát triển kinh tế và đảm bảo đời sống, hỗ trợ xây dựng hơn 6.000 công trình nước sạch và công trình vệ sinh đạt tiêu chuẩn và hỗ trợ phát triển nguồn nhân lực chất lượng cao tại đặc khu.   </w:t>
      </w:r>
    </w:p>
    <w:p w:rsidR="00000000" w:rsidDel="00000000" w:rsidP="00000000" w:rsidRDefault="00000000" w:rsidRPr="00000000" w14:paraId="0000007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Đánh bắt, khai thác, nuôi trồng và chế biến thủy hải sản: Đây được xem là ngành kinh tế mũi nhọn của nhiều đặc khu do có lợi thế về ngư trường rộng lớn và hệ sinh thái biển đa dạng. Sản lượng đánh bắt hàng năm duy trì ở mức cao và ổn định</w:t>
      </w:r>
      <w:r w:rsidDel="00000000" w:rsidR="00000000" w:rsidRPr="00000000">
        <w:rPr>
          <w:rFonts w:ascii="Times New Roman" w:cs="Times New Roman" w:eastAsia="Times New Roman" w:hAnsi="Times New Roman"/>
          <w:sz w:val="28"/>
          <w:szCs w:val="28"/>
          <w:vertAlign w:val="superscript"/>
        </w:rPr>
        <w:footnoteReference w:customMarkFollows="0" w:id="25"/>
      </w:r>
      <w:r w:rsidDel="00000000" w:rsidR="00000000" w:rsidRPr="00000000">
        <w:rPr>
          <w:rFonts w:ascii="Times New Roman" w:cs="Times New Roman" w:eastAsia="Times New Roman" w:hAnsi="Times New Roman"/>
          <w:sz w:val="28"/>
          <w:szCs w:val="28"/>
          <w:rtl w:val="0"/>
        </w:rPr>
        <w:t xml:space="preserve">. Bên cạnh đó, các đặc khu đã tập trung nghiên cứu, phát triển và ứng dụng các mô hình nuôi trồng công nghệ hiện đại như mô hình nuôi lồng bè công nghệ cao, từng bước hình thành vùng nuôi biển quy mô lớn</w:t>
      </w:r>
      <w:r w:rsidDel="00000000" w:rsidR="00000000" w:rsidRPr="00000000">
        <w:rPr>
          <w:rFonts w:ascii="Times New Roman" w:cs="Times New Roman" w:eastAsia="Times New Roman" w:hAnsi="Times New Roman"/>
          <w:sz w:val="28"/>
          <w:szCs w:val="28"/>
          <w:vertAlign w:val="superscript"/>
        </w:rPr>
        <w:footnoteReference w:customMarkFollows="0" w:id="26"/>
      </w:r>
      <w:r w:rsidDel="00000000" w:rsidR="00000000" w:rsidRPr="00000000">
        <w:rPr>
          <w:rFonts w:ascii="Times New Roman" w:cs="Times New Roman" w:eastAsia="Times New Roman" w:hAnsi="Times New Roman"/>
          <w:sz w:val="28"/>
          <w:szCs w:val="28"/>
          <w:rtl w:val="0"/>
        </w:rPr>
        <w:t xml:space="preserve">; phối hợp với các bộ ngành xây dựng hệ thống quan trắc môi trường biển bằng cảm biến IoT, UAV giám sát ngư trường; đồng thời chú trọng xây dựng thương hiệu và phát triển các sản phẩm OCOP, gắn liền với chứng nhận chỉ dẫn địa lý để nâng cao giá trị thặng dư</w:t>
      </w:r>
      <w:r w:rsidDel="00000000" w:rsidR="00000000" w:rsidRPr="00000000">
        <w:rPr>
          <w:rFonts w:ascii="Times New Roman" w:cs="Times New Roman" w:eastAsia="Times New Roman" w:hAnsi="Times New Roman"/>
          <w:sz w:val="28"/>
          <w:szCs w:val="28"/>
          <w:vertAlign w:val="superscript"/>
        </w:rPr>
        <w:footnoteReference w:customMarkFollows="0" w:id="27"/>
      </w:r>
      <w:r w:rsidDel="00000000" w:rsidR="00000000" w:rsidRPr="00000000">
        <w:rPr>
          <w:rFonts w:ascii="Times New Roman" w:cs="Times New Roman" w:eastAsia="Times New Roman" w:hAnsi="Times New Roman"/>
          <w:sz w:val="28"/>
          <w:szCs w:val="28"/>
          <w:rtl w:val="0"/>
        </w:rPr>
        <w:t xml:space="preserve">. Nhiều sản phẩm của đặc khu đã được bảo hộ quyền sở hữu trí tuệ như sá sùng Vân Đồn, nước mắm Cô Tô, nước mắm Cát Hải, nước mắm Phú Quốc,... </w:t>
      </w:r>
    </w:p>
    <w:p w:rsidR="00000000" w:rsidDel="00000000" w:rsidP="00000000" w:rsidRDefault="00000000" w:rsidRPr="00000000" w14:paraId="0000007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Công nghiệp: Cấu trúc công nghiệp tại các đặc khu không phát triển theo hướng thâm dụng lao động hay công nghiệp nặng truyền thống (trừ đặc khu Cát Hải</w:t>
      </w:r>
      <w:r w:rsidDel="00000000" w:rsidR="00000000" w:rsidRPr="00000000">
        <w:rPr>
          <w:rFonts w:ascii="Times New Roman" w:cs="Times New Roman" w:eastAsia="Times New Roman" w:hAnsi="Times New Roman"/>
          <w:sz w:val="28"/>
          <w:szCs w:val="28"/>
          <w:vertAlign w:val="superscript"/>
        </w:rPr>
        <w:footnoteReference w:customMarkFollows="0" w:id="28"/>
      </w:r>
      <w:r w:rsidDel="00000000" w:rsidR="00000000" w:rsidRPr="00000000">
        <w:rPr>
          <w:rFonts w:ascii="Times New Roman" w:cs="Times New Roman" w:eastAsia="Times New Roman" w:hAnsi="Times New Roman"/>
          <w:sz w:val="28"/>
          <w:szCs w:val="28"/>
          <w:rtl w:val="0"/>
        </w:rPr>
        <w:t xml:space="preserve">) mà đang có sự dịch chuyển mạnh mẽ sang công nghiệp giải trí, năng lượng tái tạo</w:t>
      </w:r>
      <w:r w:rsidDel="00000000" w:rsidR="00000000" w:rsidRPr="00000000">
        <w:rPr>
          <w:rFonts w:ascii="Times New Roman" w:cs="Times New Roman" w:eastAsia="Times New Roman" w:hAnsi="Times New Roman"/>
          <w:sz w:val="28"/>
          <w:szCs w:val="28"/>
          <w:vertAlign w:val="superscript"/>
        </w:rPr>
        <w:footnoteReference w:customMarkFollows="0" w:id="29"/>
      </w:r>
      <w:r w:rsidDel="00000000" w:rsidR="00000000" w:rsidRPr="00000000">
        <w:rPr>
          <w:rFonts w:ascii="Times New Roman" w:cs="Times New Roman" w:eastAsia="Times New Roman" w:hAnsi="Times New Roman"/>
          <w:sz w:val="28"/>
          <w:szCs w:val="28"/>
          <w:rtl w:val="0"/>
        </w:rPr>
        <w:t xml:space="preserve"> và công nghiệp chế biến gắn liền với lợi thế biển có hàm lượng công nghệ cao.</w:t>
      </w:r>
    </w:p>
    <w:p w:rsidR="00000000" w:rsidDel="00000000" w:rsidP="00000000" w:rsidRDefault="00000000" w:rsidRPr="00000000" w14:paraId="0000007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Nông nghiệp: Mặc dù quỹ đất sản xuất hạn chế do đặc thù biển đảo, nhưng nông nghiệp tại đặc khu vẫn đạt hiệu quả cao nhờ chiến lược chuyên canh sản phẩm có giá trị kinh tế vượt trội. Điển hình tại đặc khu Lý Sơn, với hơn 54% quỹ đất dành cho nông nghiệp, việc phát triển thương hiệu “Tỏi Lý Sơn” không chỉ là hoạt động sản xuất đơn thuần mà đã trở thành thương hiệu quốc gia, tạo lợi thế cạnh tranh đặc biệt trên thị trường.</w:t>
      </w:r>
    </w:p>
    <w:p w:rsidR="00000000" w:rsidDel="00000000" w:rsidP="00000000" w:rsidRDefault="00000000" w:rsidRPr="00000000" w14:paraId="00000079">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Quốc phòng – an ninh: Nhìn chung, các bộ ngành và địa phương đã phối hợp chặt chẽ trong việc quán triệt, chỉ đạo thực hiện tốt chủ trương kết hợp quốc phòng với phát triển kinh tế - xã hội trên địa bàn các đặc khu. Các địa phương đã phối hợp chặt chẽ với Bộ Quốc phòng đầu tư xây dựng hệ thống công trình chiến đấu, công trình quốc phòng, ưu tiên các công trình lưỡng dụng, địa bàn chiến lược và tuyến đảo trọng điểm, tạo thế trận phòng thủ liên hoàn, vững chắc; thẩm định về mặt quốc phòng đối với các Đề án, dự án, công trình phát triển kinh tế - xã hội thuộc các lĩnh vực; quản lý chặt chẽ đất quốc phòng – an ninh tại địa bàn đặc khu</w:t>
      </w:r>
      <w:r w:rsidDel="00000000" w:rsidR="00000000" w:rsidRPr="00000000">
        <w:rPr>
          <w:rFonts w:ascii="Times New Roman" w:cs="Times New Roman" w:eastAsia="Times New Roman" w:hAnsi="Times New Roman"/>
          <w:sz w:val="28"/>
          <w:szCs w:val="28"/>
          <w:vertAlign w:val="superscript"/>
          <w:rtl w:val="0"/>
        </w:rPr>
        <w:t xml:space="preserve"> </w:t>
      </w:r>
      <w:r w:rsidDel="00000000" w:rsidR="00000000" w:rsidRPr="00000000">
        <w:rPr>
          <w:rFonts w:ascii="Times New Roman" w:cs="Times New Roman" w:eastAsia="Times New Roman" w:hAnsi="Times New Roman"/>
          <w:sz w:val="28"/>
          <w:szCs w:val="28"/>
          <w:vertAlign w:val="superscript"/>
        </w:rPr>
        <w:footnoteReference w:customMarkFollows="0" w:id="30"/>
      </w:r>
      <w:r w:rsidDel="00000000" w:rsidR="00000000" w:rsidRPr="00000000">
        <w:rPr>
          <w:rFonts w:ascii="Times New Roman" w:cs="Times New Roman" w:eastAsia="Times New Roman" w:hAnsi="Times New Roman"/>
          <w:sz w:val="28"/>
          <w:szCs w:val="28"/>
          <w:rtl w:val="0"/>
        </w:rPr>
        <w:t xml:space="preserve">; duy trì nghiêm chế độ sẵn sàng chiến đấu, quản lý chặt chẽ vùng trời, vùng biển, bảo vệ vững chắc chủ quyền lãnh thổ, lãnh hải.</w:t>
      </w:r>
    </w:p>
    <w:p w:rsidR="00000000" w:rsidDel="00000000" w:rsidP="00000000" w:rsidRDefault="00000000" w:rsidRPr="00000000" w14:paraId="0000007A">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An sinh, trật tự an toàn xã hội: Các bộ ngành, cơ quan và các địa phương đã phối hợp hiệu quả trong việc thực hiện chủ trương đưa dân ra đảo sinh sống, tích cực tham mưu, hướng dẫn đồng bào định canh, định cư, từng bước bố trí dân cư hợp lý, đảm bảo phù hợp với quy hoạch phát triển kinh tế - xã hội gắn với bảo đảm quốc phòng – an ninh trên địa bàn. Tình hình an ninh, trật tự cơ bản được kiểm soát tốt. Lực lượng Công an tại các đặc khu đã tích cực phối hợp với cấp ủy, chính quyền địa phương xây dựng tổ quản lý về an ninh trật tự, tổ tự quản tàu thuyền an toàn, tăng cường quản lý người, phương tiện, hàng hóa ra vào đảo. </w:t>
      </w:r>
    </w:p>
    <w:p w:rsidR="00000000" w:rsidDel="00000000" w:rsidP="00000000" w:rsidRDefault="00000000" w:rsidRPr="00000000" w14:paraId="0000007B">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61we8q3qmvp3" w:id="3"/>
      <w:bookmarkEnd w:id="3"/>
      <w:r w:rsidDel="00000000" w:rsidR="00000000" w:rsidRPr="00000000">
        <w:rPr>
          <w:rFonts w:ascii="Times New Roman" w:cs="Times New Roman" w:eastAsia="Times New Roman" w:hAnsi="Times New Roman"/>
          <w:b w:val="1"/>
          <w:bCs w:val="1"/>
          <w:sz w:val="28"/>
          <w:szCs w:val="28"/>
          <w:rtl w:val="0"/>
        </w:rPr>
        <w:t xml:space="preserve">2. Tồn tại, hạn chế</w:t>
      </w:r>
    </w:p>
    <w:p w:rsidR="00000000" w:rsidDel="00000000" w:rsidP="00000000" w:rsidRDefault="00000000" w:rsidRPr="00000000" w14:paraId="0000007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Mặc dù đã đạt được những kết quả bước đầu đáng ghi nhận, thực trạng phát triển kinh tế - xã hội tại các đặc khu cũng bộc lộ những hạn chế khách quan và chủ quan, tạo thành những “điểm nghẽn” cản trở tốc độ bứt phá của các vùng động lực:</w:t>
      </w:r>
    </w:p>
    <w:p w:rsidR="00000000" w:rsidDel="00000000" w:rsidP="00000000" w:rsidRDefault="00000000" w:rsidRPr="00000000" w14:paraId="0000007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Kinh tế phát triển chưa thực sự bền vững: Ngành nông nghiệp và khai thác, nuôi trồng thủy hải sản vẫn phụ thuộc lớn vào điều kiện tự nhiên, thời tiết, dẫn đến năng suất thiếu tính ổn định. Đặc biệt, khu vực này đang đối mặt với những rủi ro hiện hữu từ biến đổi khí hậu, tình trạng xâm nhập mặn và xu hướng cạn kiệt nguồn lợi thủy sản tự nhiên, gây áp lực lên sinh kế và các mục tiêu tăng trưởng dài hạn. Chưa hình thành được các nhiệm vụ/dự án khoa học công nghệ có giá trị ứng dụng cao nhằm tạo ra các sản phẩm hoặc chuỗi sản phẩm có giá trị gia tăng lớn, tác động mạnh đến tăng trưởng kinh tế - xã hội trên địa bàn. </w:t>
      </w:r>
    </w:p>
    <w:p w:rsidR="00000000" w:rsidDel="00000000" w:rsidP="00000000" w:rsidRDefault="00000000" w:rsidRPr="00000000" w14:paraId="0000007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Hạ tầng thiếu đồng bộ và lạc hậu: Đây có thể được xem là điểm nghẽn lớn nhất cản trở tiến trình phát trển kinh tế – xã hội của các đặc khu. Tình trạng chưa tiếp cận được lưới điện quốc gia và thiếu hụt nguồn nước ngọt trầm trọng tại nhiều địa bàn đặc khu đã gây hệ lụy trực tiếp đến các hoạt động sản xuất, kinh doanh. Bên cạnh đó, việc đầu tư hạ tầng chưa tương xứng với tiềm năng thực tế đã làm hạn chế năng lực tiếp nhận các dự án quy mô lớn, ảnh hưởng đến khả năng phát triển du lịch và giảm sức hấp dẫn đối với phân khúc khách du lịch cao cấp. Đường truyền viễn thông, hạ tầng công nghệ còn thiếu, yếu, chưa đồng bộ cũng là một trong những hạn chế lớn, ảnh hướng đến khả năng thu hút đầu tư và phát triển kinh tế tại các đặc khu.</w:t>
      </w:r>
    </w:p>
    <w:p w:rsidR="00000000" w:rsidDel="00000000" w:rsidP="00000000" w:rsidRDefault="00000000" w:rsidRPr="00000000" w14:paraId="0000007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Hệ thống giao thông kết nối giữa các đặc khu và đất liền chủ yếu dựa vào đường thủy, thường xuyên bị gián đoạn do tác động của thiên tai, bão lũ. Thời gian vận tải kéo dài không chỉ làm phát sinh chi phí logistics mà còn trực tiếp làm suy giảm năng lực cạnh tranh của địa phương, tạo rào cản tâm lý đối với các nhà đầu tư chiến lược trong việc tiếp cận và triển khai dự án.</w:t>
      </w:r>
    </w:p>
    <w:p w:rsidR="00000000" w:rsidDel="00000000" w:rsidP="00000000" w:rsidRDefault="00000000" w:rsidRPr="00000000" w14:paraId="0000008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Quy mô dân số tại một số đặc khu còn nhỏ so với các khu vực trên đất liền, dẫn đến nhu cầu sử dụng các dịch vụ còn thấp, đặc biệt là các dịch vụ tài chính – ngân hàng (gửi tiền, vay vốn, thanh toán, đầu tư,...), hầu như không đủ để bù đắp chi phí vận hành. Do vậy, các tổ chức tín dụng thường không quá quan tâm đến việc mở rộng chi nhánh giao dịch trên địa bàn đặc khu, dẫn đến khả năng tiếp cận vốn của các cá nhân, doanh nghiệp, tổ chức tại đặc khu bị hạn chế đáng kể. Tại một số đặc khu, nguồn vốn ngân sách địa phương ủy thác qua ngân hàng chính sách còn hạn chế so với nhu cầu vay vốn để phát triển kinh tế, duy trì sinh kế, đầu tư sản xuất và khắc phục hậu quả thiên tai của người dân.  </w:t>
      </w:r>
    </w:p>
    <w:p w:rsidR="00000000" w:rsidDel="00000000" w:rsidP="00000000" w:rsidRDefault="00000000" w:rsidRPr="00000000" w14:paraId="0000008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Thực trạng thiếu hụt nguồn lao động chất lượng cao trong các lĩnh vực mũi nhọn như du lịch cao cấp, công nghệ thông tin và y tế chuyên khoa đang là thách thức hiện hữu. Tại một số đặc khu, do thực hiện tinh giản bộ máy, đội ngũ cán bộ công chức phải kiêm nhiệm nhiều chức trách, nhiệm vụ, dẫn đến áp lực công việc quá tải, gây ảnh hưởng trực tiếp đến chất lượng điều hành và hiệu quả thực thi công vụ tại cơ sở. Bên cạnh đó, năng lực của cán bộ địa phương trong  trong lĩnh vực khoa học, công nghệ nói chung không đồng đều, tạo ra rào cản lớn trong công tác điều hành và quản lý nhà nước trong kỷ nguyên số.</w:t>
      </w:r>
    </w:p>
    <w:p w:rsidR="00000000" w:rsidDel="00000000" w:rsidP="00000000" w:rsidRDefault="00000000" w:rsidRPr="00000000" w14:paraId="0000008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Tình hình an ninh trật tự, kiểm soát cư trú, giao thương có nguy cơ trở nên phức tạp, khó kiểm soát do các đặc khu hầu hết đều nằm trên các tuyến giao thương hàng hải chiến lược. Tại Phú Quốc, quá trình đô thị hóa nhanh cùng làn sóng đầu cơ đất đai đã làm tăng mạnh biến động dân cư, gây sức ép cho quản lý an ninh trật tự và an toàn xã hội. Tại Vân Đồn, Cát Hải, Cô Tô và Côn Đảo có sự gia tăng nhanh của khách du lịch và lực lượng lao động thời vụ cũng đặt ra nhiều thách thức cho công tác quản lý cư trú, phòng chống tội phạm, tệ nạn xã hội và bảo vệ môi trường. Vị trí nằm gần các tuyến hàng hải huyết mạch kéo theo các vấn đề phức tạp trong kiểm soát hoạt động tàu thuyền và phòng chống buôn lậu.   </w:t>
      </w:r>
    </w:p>
    <w:p w:rsidR="00000000" w:rsidDel="00000000" w:rsidP="00000000" w:rsidRDefault="00000000" w:rsidRPr="00000000" w14:paraId="00000083">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q12p0uyo4ctn" w:id="4"/>
      <w:bookmarkEnd w:id="4"/>
      <w:r w:rsidDel="00000000" w:rsidR="00000000" w:rsidRPr="00000000">
        <w:rPr>
          <w:rFonts w:ascii="Times New Roman" w:cs="Times New Roman" w:eastAsia="Times New Roman" w:hAnsi="Times New Roman"/>
          <w:b w:val="1"/>
          <w:bCs w:val="1"/>
          <w:sz w:val="28"/>
          <w:szCs w:val="28"/>
          <w:rtl w:val="0"/>
        </w:rPr>
        <w:t xml:space="preserve">3. Nguyên nhân</w:t>
      </w:r>
    </w:p>
    <w:p w:rsidR="00000000" w:rsidDel="00000000" w:rsidP="00000000" w:rsidRDefault="00000000" w:rsidRPr="00000000" w14:paraId="0000008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Việc thiếu một hệ thống pháp luật đồng bộ, đặc thù dành riêng cho mô hình “đặc khu” dẫn đến tình trạng các địa phương này vẫn phải vận hành dựa trên khung pháp lý chung của đơn vị hành chính cấp xã dù có nhiều yếu tố về vị trí địa lý, điều kiện tự nhiên và trình độ phát triển kinh tế đặc thù, khác biệt so với các đơn vị hành chính cấp xã trên đất liền dẫn đến việc chính quyền đặc khu chưa có quyền tự chủ đủ mạnh để bứt phá.</w:t>
      </w:r>
    </w:p>
    <w:p w:rsidR="00000000" w:rsidDel="00000000" w:rsidP="00000000" w:rsidRDefault="00000000" w:rsidRPr="00000000" w14:paraId="0000008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Đầu tư cho hạ tầng biển đảo thường có chi phí suất đầu tư cao gấp nhiều lần so với đất liền, trong khi nguồn ngân sách nhà nước còn hạn chế, cơ chế huy động nguồn lực xã hội hóa tại các vùng xa xôi, biệt lập còn gặp nhiều khó khăn do rủi ro cao và thời gian thu hồi vốn kéo dài.</w:t>
      </w:r>
    </w:p>
    <w:p w:rsidR="00000000" w:rsidDel="00000000" w:rsidP="00000000" w:rsidRDefault="00000000" w:rsidRPr="00000000" w14:paraId="0000008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Vị trí biệt lập, cách xa các trung tâm kinh tế lớn và chịu tác động trực tiếp của khí hậu khắc nghiệt khiến việc duy trì, bảo trì hạ tầng kỹ thuật (điện, đường, trường, trạm) gặp nhiều trở ngại và tốn kém hơn bình thường.</w:t>
      </w:r>
    </w:p>
    <w:p w:rsidR="00000000" w:rsidDel="00000000" w:rsidP="00000000" w:rsidRDefault="00000000" w:rsidRPr="00000000" w14:paraId="0000008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Một số quy hoạch đặc khu còn thiếu tầm nhìn, chưa dự báo hết tốc độ tăng trưởng cơ học về dân số và khách du lịch, dẫn đến tình trạng hạ tầng thiết yếu (nước sạch, xử lý rác thải) nhanh chóng rơi vào tình trạng quá tải. </w:t>
      </w:r>
    </w:p>
    <w:p w:rsidR="00000000" w:rsidDel="00000000" w:rsidP="00000000" w:rsidRDefault="00000000" w:rsidRPr="00000000" w14:paraId="0000008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Cơ chế đãi ngộ, môi trường làm việc và điều kiện sinh hoạt tại các hải đảo chưa đủ sức hấp dẫn để thu hút và giữ chân đội ngũ chuyên gia, lao động chất lượng cao, dẫn đến sự thiếu hụt về nguồn nhân lực chất lượng cao.</w:t>
      </w:r>
    </w:p>
    <w:p w:rsidR="00000000" w:rsidDel="00000000" w:rsidP="00000000" w:rsidRDefault="00000000" w:rsidRPr="00000000" w14:paraId="00000089">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njbc4q1l9hzo" w:id="5"/>
      <w:bookmarkEnd w:id="5"/>
      <w:r w:rsidDel="00000000" w:rsidR="00000000" w:rsidRPr="00000000">
        <w:rPr>
          <w:rFonts w:ascii="Times New Roman" w:cs="Times New Roman" w:eastAsia="Times New Roman" w:hAnsi="Times New Roman"/>
          <w:b w:val="1"/>
          <w:bCs w:val="1"/>
          <w:sz w:val="28"/>
          <w:szCs w:val="28"/>
          <w:rtl w:val="0"/>
        </w:rPr>
        <w:t xml:space="preserve">II. TÌNH HÌNH THỰC HIỆN CÁC CƠ CHẾ, CHÍNH SÁCH HIỆN HÀNH ĐỐI VỚI CÁC ĐẶC KHU TRÊN CẢ NƯỚC</w:t>
      </w:r>
    </w:p>
    <w:p w:rsidR="00000000" w:rsidDel="00000000" w:rsidP="00000000" w:rsidRDefault="00000000" w:rsidRPr="00000000" w14:paraId="0000008A">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htvf8dayqjg7" w:id="6"/>
      <w:bookmarkEnd w:id="6"/>
      <w:r w:rsidDel="00000000" w:rsidR="00000000" w:rsidRPr="00000000">
        <w:rPr>
          <w:rFonts w:ascii="Times New Roman" w:cs="Times New Roman" w:eastAsia="Times New Roman" w:hAnsi="Times New Roman"/>
          <w:b w:val="1"/>
          <w:bCs w:val="1"/>
          <w:sz w:val="28"/>
          <w:szCs w:val="28"/>
          <w:rtl w:val="0"/>
        </w:rPr>
        <w:t xml:space="preserve">1. Các cơ chế, chính sách được Quốc hội cho phép áp dụng</w:t>
      </w:r>
    </w:p>
    <w:p w:rsidR="00000000" w:rsidDel="00000000" w:rsidP="00000000" w:rsidRDefault="00000000" w:rsidRPr="00000000" w14:paraId="0000008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Đặc khu Cát Hải và đặc khu Bạch Long Vĩ (Thành phố Hải Phòng): </w:t>
      </w:r>
    </w:p>
    <w:p w:rsidR="00000000" w:rsidDel="00000000" w:rsidP="00000000" w:rsidRDefault="00000000" w:rsidRPr="00000000" w14:paraId="0000008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Các đặc khu Cát Hải và Bạch Long Vĩ là 02 đơn vị hành chính cấp xã trực thuộc thành phố Hải Phòng, do vậy được được áp dụng các cơ chế, chính sách quy định tại Nghị quyết số 226/2025/QH15 ngày 27/6/2025 của Quốc hội về thí điểm một số cơ chế, chính sách đặc thù phát triển thành phố Hải Phòng (bao gồm các cơ chế, chính sách về quản lý đầu tư; quản lý tài chính, ngân sách nhà nước; quản lý quy hoạch, đô thị, tài nguyên và môi trường; quản lý khoa học và công nghệ, đổi mới sáng tạo; thu nhập của cán bộ, công chức, viên chức, chuyên gia, nhà khoa học, người có tài năng, nhà quản lý, người lao động có trình độ cao).</w:t>
      </w:r>
    </w:p>
    <w:p w:rsidR="00000000" w:rsidDel="00000000" w:rsidP="00000000" w:rsidRDefault="00000000" w:rsidRPr="00000000" w14:paraId="0000008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kết quả: </w:t>
      </w:r>
      <w:r w:rsidDel="00000000" w:rsidR="00000000" w:rsidRPr="00000000">
        <w:rPr>
          <w:rFonts w:ascii="Times New Roman" w:cs="Times New Roman" w:eastAsia="Times New Roman" w:hAnsi="Times New Roman"/>
          <w:sz w:val="28"/>
          <w:szCs w:val="28"/>
          <w:rtl w:val="0"/>
        </w:rPr>
        <w:t xml:space="preserve">Do Nghị quyết vừa được Quốc hội ban hành có hiệu lực từ 01/7/2025, một số chính sách chưa có đủ thời gian để triển khai thực hiện nên chưa có cơ sở đánh giá các kết quả đạt được và các tồn tại, hạn chế đối với thúc đẩy phát triển kinh tế - xã hội trên địa bàn 02 đặc khu trên. Tuy nhiên, để thực hiện Nghị quyết số 226/2025/QH15, UBND thành phồ Hải Phòng cũng đã trình HĐND thành phố ban hành một số Nghị quyết về cơ chế, chính sách hỗ trợ và phát triển nguồn nhân lực trên địa bàn thành phố</w:t>
      </w:r>
      <w:r w:rsidDel="00000000" w:rsidR="00000000" w:rsidRPr="00000000">
        <w:rPr>
          <w:rFonts w:ascii="Times New Roman" w:cs="Times New Roman" w:eastAsia="Times New Roman" w:hAnsi="Times New Roman"/>
          <w:sz w:val="28"/>
          <w:szCs w:val="28"/>
          <w:vertAlign w:val="superscript"/>
        </w:rPr>
        <w:footnoteReference w:customMarkFollows="0" w:id="31"/>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8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Đặc khu Trường Sa (tỉnh Khánh Hòa)</w:t>
      </w:r>
    </w:p>
    <w:p w:rsidR="00000000" w:rsidDel="00000000" w:rsidP="00000000" w:rsidRDefault="00000000" w:rsidRPr="00000000" w14:paraId="0000008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Đặc khu Trường Sa là đơn vị hành chính cấp xã trực thuộc tỉnh Khánh Hòa, do vậy được áp dụng các cơ chế, chính sách quy định tại Nghị quyết số 55/2022/QH15 ngày 16/6/2022 của Quốc hội về thí điểm một số cơ chế, chính sách đặc thù phát triển tỉnh Khánh Hòa, trong đó có chính sách về thành lập Quỹ hỗ trợ phát triển nghề cá Khánh Hòa để bổ sung nguồn lực phục vụ việc phát triển nghề cá, đầu tư cho các hạng mục, công trình hạ tầng cảng cá, cơ sở chế biến, dịch vụ hậu cần nghề cá và các công trình thiết yếu khác phòng, chống thiên tai, phục vụ dân sinh tại huyện Trường Sa (nay là đặc khu Trường Sa) chưa được ngân sách nhà nước đầu tư hoặc đầu tư chưa đủ (khoản 2 Điều 8 Nghị quyết số 55/2022/QH15).</w:t>
      </w:r>
    </w:p>
    <w:p w:rsidR="00000000" w:rsidDel="00000000" w:rsidP="00000000" w:rsidRDefault="00000000" w:rsidRPr="00000000" w14:paraId="0000009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kết quả: </w:t>
      </w:r>
      <w:r w:rsidDel="00000000" w:rsidR="00000000" w:rsidRPr="00000000">
        <w:rPr>
          <w:rFonts w:ascii="Times New Roman" w:cs="Times New Roman" w:eastAsia="Times New Roman" w:hAnsi="Times New Roman"/>
          <w:sz w:val="28"/>
          <w:szCs w:val="28"/>
          <w:rtl w:val="0"/>
        </w:rPr>
        <w:t xml:space="preserve">Thông qua các hoạt động kêu gọi quyên góp, ủng hộ, Quỹ hỗ trợ phát triển nghề cá Khánh Hòa đã đóng góp tích cực vào hỗ trợ đầu tư một số chương trình, dự án cần thiết, góp phần cải thiện hệ thống hạ tầng tại đặc khu Trường Sa. Ngày 12/3/2024, Hội đồng Quản lý Quỹ và Quân chủng Hải quân đã tổ chức buổi làm việc tại trụ sở Quân chủng Hải quân và thống nhất sự cần thiết đầu tư về các chương trình, dự án ưu tiên đầu tư trên quần đảo Trường Sa sử dụng nguồn vốn từ Quỹ Hỗ trợ phát triển nghề cá Khánh Hòa. Ngày 13/6/2024, UBND tỉnh Khánh Hòa đã họp thống nhất với Quân chủng Hải Quân triển khai đầu tư xây dựng Nhà văn hóa cộng đồng trên đảo Phan Vinh sử dụng kinh phí từ Quỹ.</w:t>
      </w:r>
    </w:p>
    <w:p w:rsidR="00000000" w:rsidDel="00000000" w:rsidP="00000000" w:rsidRDefault="00000000" w:rsidRPr="00000000" w14:paraId="0000009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Đặc khu Côn Đảo (Thành phố Hồ Chí Minh):</w:t>
      </w:r>
    </w:p>
    <w:p w:rsidR="00000000" w:rsidDel="00000000" w:rsidP="00000000" w:rsidRDefault="00000000" w:rsidRPr="00000000" w14:paraId="0000009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Đặc khu Côn Đảo là đơn vị hành chính cấp xã trực thuộc Thành phố Hồ Chí Minh, do vậy được áp dụng các cơ chế, chính sách quy định tại Nghị quyết số 98/2023/QH15 ngày 24/6/2023 của Quốc hội về thí điểm một số cơ chế, chính sách đặc thù phát triển Thành phố Hồ Chí Minh (được sửa đổi, bổ sung tại Nghị quyết số 260/2025/QH15 ngày 11/12/2025 của Quốc hội), bao gồm các cơ chế, chính sách về quản lý đầu tư; tài chính, ngân sách nhà nước; quản lý đô thị, tài nguyên, môi trường; danh mục ưu tiên thu hút nhà đầu tư chiến lược; quản lý khoa học và công nghệ, đổi mới sáng tạo; tổ chức bộ máy của chính quyền Thành phố.</w:t>
      </w:r>
    </w:p>
    <w:p w:rsidR="00000000" w:rsidDel="00000000" w:rsidP="00000000" w:rsidRDefault="00000000" w:rsidRPr="00000000" w14:paraId="00000093">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Khoản 1 Điều 7 Nghị quyết số 98/2023/QH15 (được sửa đổi, bổ sung tại điểm a khoản 4 Điều 1 Nghị quyết số 260/2025/QH15) quy định các dự án ưu tiên thu hút đầu tư tại Côn Đảo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009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Khoản 8 Điều 7 Nghị quyết số 98/2023/QH15 (được sửa đổi, bổ sung tại điểm e khoản 4 Điều 1 Nghị quyết số 260/2025/QH15) quy định:</w:t>
      </w:r>
    </w:p>
    <w:p w:rsidR="00000000" w:rsidDel="00000000" w:rsidP="00000000" w:rsidRDefault="00000000" w:rsidRPr="00000000" w14:paraId="0000009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Thu nhập của nhà đầu tư chiến lược từ thực hiện Dự án đầu tư nâng cấp, mở rộng Cảng hàng không tại Côn Đảo và các dự án đầu tư mới quy định tại điểm n khoản 1 Điều này được áp dụng thuế suất thuế thu nhập doanh nghiệp 10% trong suốt thời gian thực hiện dự án, miễn thuế trong 06 năm, giảm 50% số thuế phải nộp trong 13 năm tiếp theo. Điều kiện, nguyên tắc áp dụng ưu đãi thuế và việc xác định thời gian miễn thuế, giảm thuế quy định tại điểm này thực hiện theo quy định của pháp luật về thuế thu nhập doanh nghiệp. </w:t>
      </w:r>
    </w:p>
    <w:p w:rsidR="00000000" w:rsidDel="00000000" w:rsidP="00000000" w:rsidRDefault="00000000" w:rsidRPr="00000000" w14:paraId="0000009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Đối với các công trình giao thông tại Côn Đảo quy định tại điểm n khoản 1 Điều này, nhà đầu tư được phép xây dựng các công trình là trụ đỡ dây cáp trên trảng cỏ, đất có cây bụi, ở những nơi đất trống được tính theo độ tàn che của cây rừng dưới 2.000m</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đối với mỗi trụ đỡ dây cáp gắn với nhà ga hành khách thì được xây dựng công trình phục vụ du lịch sinh thái, nghỉ dưỡng, giải trí trong rừng đặc dụng, rừng phòng hộ với diện tích dưới 10.000m</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Trình tự, thủ tục xây dựng các công trình quy định tại điểm này được tổ chức thực hiện như đối với trình tự, thủ tục tổ chức thực hiện dự án du lịch sinh thái, nghỉ dưỡng, giải trí trong rừng đặc dụng, rừng phòng hộ, rừng sản xuất theo quy định của pháp luật về lâm nghiệp.</w:t>
      </w:r>
    </w:p>
    <w:p w:rsidR="00000000" w:rsidDel="00000000" w:rsidP="00000000" w:rsidRDefault="00000000" w:rsidRPr="00000000" w14:paraId="0000009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kết quả:</w:t>
      </w:r>
      <w:r w:rsidDel="00000000" w:rsidR="00000000" w:rsidRPr="00000000">
        <w:rPr>
          <w:rFonts w:ascii="Times New Roman" w:cs="Times New Roman" w:eastAsia="Times New Roman" w:hAnsi="Times New Roman"/>
          <w:sz w:val="28"/>
          <w:szCs w:val="28"/>
          <w:rtl w:val="0"/>
        </w:rPr>
        <w:t xml:space="preserve"> Do Nghị quyết số 260/2025/QH15 sửa đổi, bổ sung một số điều của Nghị quyết số 98/2023/QH15 vừa được Quốc hội thông qua tại Kỳ họp 10, Quốc hội khóa XV (tháng 12/2025), các chính sách chưa có đủ thời gian để triển khai thực hiện nên chưa có đủ cơ sở đánh giá các kết quả đạt được và các tồn tại, hạn chế của các chính sách này đối với thúc đẩy phát triển kinh tế - xã hội trên địa bàn đặc khu Côn Đảo.</w:t>
      </w:r>
    </w:p>
    <w:p w:rsidR="00000000" w:rsidDel="00000000" w:rsidP="00000000" w:rsidRDefault="00000000" w:rsidRPr="00000000" w14:paraId="00000098">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tlpadxw6xjeb" w:id="7"/>
      <w:bookmarkEnd w:id="7"/>
      <w:r w:rsidDel="00000000" w:rsidR="00000000" w:rsidRPr="00000000">
        <w:rPr>
          <w:rFonts w:ascii="Times New Roman" w:cs="Times New Roman" w:eastAsia="Times New Roman" w:hAnsi="Times New Roman"/>
          <w:b w:val="1"/>
          <w:bCs w:val="1"/>
          <w:sz w:val="28"/>
          <w:szCs w:val="28"/>
          <w:rtl w:val="0"/>
        </w:rPr>
        <w:t xml:space="preserve">2. Các cơ chế, chính sách Thủ tướng Chính phủ cho phép áp dụng</w:t>
      </w:r>
    </w:p>
    <w:p w:rsidR="00000000" w:rsidDel="00000000" w:rsidP="00000000" w:rsidRDefault="00000000" w:rsidRPr="00000000" w14:paraId="00000099">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Đặc khu Vân Đồn: </w:t>
      </w:r>
    </w:p>
    <w:p w:rsidR="00000000" w:rsidDel="00000000" w:rsidP="00000000" w:rsidRDefault="00000000" w:rsidRPr="00000000" w14:paraId="0000009A">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KKT Vân Đồn được Thủ tướng Chính phủ thành lập và ban hành Quy chế hoạt động tại Quyết định số 120/2007/QĐ-TTg ngày 26/07/2007; được cho phép áp dụng một số cơ chế, chính sách đặc thù quy định tại Quyết định số 2428/QĐ-TTg ngày 31/12/2014. Theo đó, KKT Vân Đồn được bổ sung vào danh sách các nhóm KKT ven biển để tập trung đầu tư phát triển từ nguồn ngân sách nhà nước giai đoạn 2013-2015 theo văn bản số 1231/TTg-KTTH ngày 18/7/2012 của Thủ tướng Chính phủ và ngoài các ưu đãi đầu tư theo quy định hiện hành, KKT Vân Đồn được áp dụng các cơ chế, chính sách như:</w:t>
      </w:r>
    </w:p>
    <w:p w:rsidR="00000000" w:rsidDel="00000000" w:rsidP="00000000" w:rsidRDefault="00000000" w:rsidRPr="00000000" w14:paraId="0000009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Ưu tiên huy động vốn ODA để đầu tư cho một số dự án kết cấu hạ tầng quan trọng trong KKT Vân Đồn; được ngân sách trung ương hỗ trợ tối đa không quá 50% vốn đối ứng cho một dự án ODA của trung ương đầu tư trên địa bàn nhưng địa phương cam kết bố trí vốn đối ứng. </w:t>
      </w:r>
    </w:p>
    <w:p w:rsidR="00000000" w:rsidDel="00000000" w:rsidP="00000000" w:rsidRDefault="00000000" w:rsidRPr="00000000" w14:paraId="0000009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Các dự án đầu tư hạ tầng: Sân bay Vân Đồn; hạ tầng công nghệ thông tin Vân Đồn; Bệnh viện quốc tế Vân Đồn; hạ tầng giao thông xuyên đảo được xem xét hỗ trợ một phần từ nguồn ngân sách nhà nước, nguồn trái phiếu Chính phủ, nguồn ODA. Đây là mô hình thành công nhất trong việc vận dụng cơ chế “lãnh đạo công - quản trị tư”, huy động hàng chục nghìn tỷ đồng từ đầu tư tư để hoàn thành Cảng hàng không quốc tế Vân Đồn – sân bay đầu tiên tại Việt Nam do tư nhân đầu tư.</w:t>
      </w:r>
    </w:p>
    <w:p w:rsidR="00000000" w:rsidDel="00000000" w:rsidP="00000000" w:rsidRDefault="00000000" w:rsidRPr="00000000" w14:paraId="0000009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Được vay lại nguồn vốn vay nước ngoài của Chính phủ để thực hiện các dự án cảng du lịch, bến du thuyền thuộc nhiệm vụ của ngân sách địa phương đầu tư. Việc cho vay lại, quản lý và sử dụng nguồn vay lại, hoàn trả vốn vay thực hiện theo quy định hiện hành.</w:t>
      </w:r>
    </w:p>
    <w:p w:rsidR="00000000" w:rsidDel="00000000" w:rsidP="00000000" w:rsidRDefault="00000000" w:rsidRPr="00000000" w14:paraId="0000009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một số kết quả đạt được:</w:t>
      </w:r>
      <w:r w:rsidDel="00000000" w:rsidR="00000000" w:rsidRPr="00000000">
        <w:rPr>
          <w:rFonts w:ascii="Times New Roman" w:cs="Times New Roman" w:eastAsia="Times New Roman" w:hAnsi="Times New Roman"/>
          <w:sz w:val="28"/>
          <w:szCs w:val="28"/>
          <w:rtl w:val="0"/>
        </w:rPr>
        <w:t xml:space="preserve"> Trong giai đoạn 2012 - 2015, KKT Vân Đồn được ngân sách Trung ương hỗ trợ với tổng số vốn 673,2 tỷ đồng để đầu tư xây dựng và đưa vào khai thác nhiều công trình giao thông trọng điểm, mang tính động lực như Cảng hàng không quốc tế Vân Đồn và các tuyến đường cao tốc Hạ Long - Vân Đồn - Tiên Yên. Sự đồng bộ của hệ thống giao thông đã tạo ra trục kết nối đa phương thức, rút ngắn thời gian di chuyển, mở ra cửa ngõ giao thương quốc tế. Đồng thời, các cơ chế, chính sách đặc thù được cho phép áp dụng cũng đã góp phần cải thiện môi trường đầu tư kinh doanh, tạo “lực đẩy” thu hút nguồn vốn đầu tư ngoài ngân sách lớn từ các nhà đầu tư chiến lược, tập trung chủ yếu vào các dự án du lịch nghỉ dưỡng phức hợp và tổ hợp vui chơi giải trí cao cấp, từng bước định hình mô hình KKT biển đa ngành. Hoạt động kinh tế chuyển dịch rõ rệt theo hướng tăng tỷ trọng dịch vụ - du lịch, góp phần thúc đẩy tăng trưởng kinh tế địa phương bền vững và tạo ra nhiều việc làm, sinh kế cho người dân.</w:t>
      </w:r>
    </w:p>
    <w:p w:rsidR="00000000" w:rsidDel="00000000" w:rsidP="00000000" w:rsidRDefault="00000000" w:rsidRPr="00000000" w14:paraId="0000009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Đặc khu Phú Quốc:</w:t>
      </w:r>
    </w:p>
    <w:p w:rsidR="00000000" w:rsidDel="00000000" w:rsidP="00000000" w:rsidRDefault="00000000" w:rsidRPr="00000000" w14:paraId="000000A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KKT Phú Quốc được Thủ tướng Chính phủ quyết định thành lập tại Quyết định số 31/2013/QĐ-TTg ngày 22/05/2013 và được hướng các cơ chế, chính sách ưu đãi theo các Quyết định sau:</w:t>
      </w:r>
    </w:p>
    <w:p w:rsidR="00000000" w:rsidDel="00000000" w:rsidP="00000000" w:rsidRDefault="00000000" w:rsidRPr="00000000" w14:paraId="000000A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Quyết định số 178/2004/QĐ-TTg ngày 05/10/2004 của Thủ tướng Chính phủ phê duyệt “Đề án phát triển tổng thể đảo Phú Quốc đến năm 2010, tầm nhìn đến năm 2020” đã xác định Phú Quốc là trung tâm du lịch, nghỉ dưỡng và giao thương quốc tế của vùng đồng bằng sông Cửu Long, được ưu tiên đầu tư kết cấu hạ tầng trọng điểm về giao thông, điện, nước, cảng biển, sân bay và đô thị du lịch;  được áp dụng các cơ chế, chính sách ưu đãi cao nhất mà Nhà nước ta ban hành về đầu tư nước ngoài, đầu tư trong nước, đầu tư cho khu công nghiệp, khu chế xuất; cho các khu kinh tế cửa khẩu, khu kinh tế thương mại tự do, khu kinh tế mở.</w:t>
      </w:r>
    </w:p>
    <w:p w:rsidR="00000000" w:rsidDel="00000000" w:rsidP="00000000" w:rsidRDefault="00000000" w:rsidRPr="00000000" w14:paraId="000000A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Quyết định số 38/2006/QĐ-TTg ngày 14/02/2006 của Thủ tướng Chính phủ ban hành Quy chế tổ chức và hoạt động của đảo Phú Quốc và cụm đảo Nam An Thới, tạo khuôn khổ pháp lý riêng cho mô hình quản lý phát triển kinh tế - xã hội, trong đó cho phép hình thành khu phi thuế quan, áp dụng chính sách một giá cho hàng hóa, dịch vụ, đất đai; miễn, giảm thuế thu nhập doanh nghiệp, thuế nhập khẩu và nhiều chính sách ưu đãi đặc biệt đối với nhà đầu tư trong và ngoài nước. </w:t>
      </w:r>
    </w:p>
    <w:p w:rsidR="00000000" w:rsidDel="00000000" w:rsidP="00000000" w:rsidRDefault="00000000" w:rsidRPr="00000000" w14:paraId="000000A3">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Quyết định số 80/2013/QĐ-TTg ngày 27/12/2013 của Thủ tướng Chính phủ tiếp tục mở rộng các cơ chế, chính sách vượt trội hơn, bao gồm miễn thị thực cho người nước ngoài nhập cảnh Phú Quốc trong thời gian 30 ngày, hỗ trợ vốn đầu tư từ ngân sách trung ương và địa phương cho các công trình trọng điểm như sân bay, cảng biển, hệ thống giao thông và cấp điện - cấp nước; đồng thời cho phép chỉ định thầu, huy động vốn ODA, tín dụng ưu đãi, BT, BOT, PPP để phát triển hạ tầng. </w:t>
      </w:r>
    </w:p>
    <w:p w:rsidR="00000000" w:rsidDel="00000000" w:rsidP="00000000" w:rsidRDefault="00000000" w:rsidRPr="00000000" w14:paraId="000000A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một số kết quả đạt được:</w:t>
      </w:r>
      <w:r w:rsidDel="00000000" w:rsidR="00000000" w:rsidRPr="00000000">
        <w:rPr>
          <w:rFonts w:ascii="Times New Roman" w:cs="Times New Roman" w:eastAsia="Times New Roman" w:hAnsi="Times New Roman"/>
          <w:sz w:val="28"/>
          <w:szCs w:val="28"/>
          <w:rtl w:val="0"/>
        </w:rPr>
        <w:t xml:space="preserve"> Nhìn chung, các cơ chế, chính sách được Thủ tướng Chính phủ cho phép áp dụng đã góp phần giúp Phú Quốc đã trở thành địa phương có môi trường đầu tư thông thoáng, hạ tầng được đầu tư đồng bộ, tạo nền tảng quan trọng để phát triển theo hướng đô thị du lịch - dịch vụ mang tầm khu vực và quốc tế. Cụ thể: </w:t>
      </w:r>
    </w:p>
    <w:p w:rsidR="00000000" w:rsidDel="00000000" w:rsidP="00000000" w:rsidRDefault="00000000" w:rsidRPr="00000000" w14:paraId="000000A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Hệ thống hạ tầng thiết yếu, bao gồm Cảng hàng không quốc tế Phú Quốc, các tuyến đường trục chính và hệ thống cung cấp năng lượng, đã được đầu tư đồng bộ, đáp ứng tiêu chí đô thị loại I và nhu cầu phát triển du lịch chất lượng cao.</w:t>
      </w:r>
    </w:p>
    <w:p w:rsidR="00000000" w:rsidDel="00000000" w:rsidP="00000000" w:rsidRDefault="00000000" w:rsidRPr="00000000" w14:paraId="000000A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Chính sách ưu đãi đã thu hút các tập đoàn du lịch lớn, hình thành các quần thể nghỉ dưỡng, giải trí phức hợp quy mô lớn, khẳng định vị thế của Phú Quốc đang trở thành trung tâm du lịch biển đảo có tầm cỡ khu vực và quốc tế.</w:t>
      </w:r>
    </w:p>
    <w:p w:rsidR="00000000" w:rsidDel="00000000" w:rsidP="00000000" w:rsidRDefault="00000000" w:rsidRPr="00000000" w14:paraId="000000A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Du lịch và dịch vụ trở thành ngành kinh tế mũi nhọn, duy trì đà tăng trưởng GRDP cao và góp phần đáng kể vào nguồn thu ngân sách nhà nước của tỉnh Kiên Giang nói chung và của Phú Quốc nói riêng.</w:t>
      </w:r>
    </w:p>
    <w:p w:rsidR="00000000" w:rsidDel="00000000" w:rsidP="00000000" w:rsidRDefault="00000000" w:rsidRPr="00000000" w14:paraId="000000A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Việc thành lập Thành phố Phú Quốc (trực thuộc tỉnh Kiên Giang trước sáp nhập) đã xác lập vị thế mới về mặt pháp lý, tạo thuận lợi tối đa cho công tác quản lý đô thị hiện đại và nâng cao năng lực huy động, điều tiết các nguồn lực phát triển trong giai đoạn mới.</w:t>
      </w:r>
    </w:p>
    <w:p w:rsidR="00000000" w:rsidDel="00000000" w:rsidP="00000000" w:rsidRDefault="00000000" w:rsidRPr="00000000" w14:paraId="000000A9">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Đặc khu Côn Đảo:</w:t>
      </w:r>
    </w:p>
    <w:p w:rsidR="00000000" w:rsidDel="00000000" w:rsidP="00000000" w:rsidRDefault="00000000" w:rsidRPr="00000000" w14:paraId="000000AA">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Đặc khu Côn Đảo được Thủ tướng Chính phủ cho phép áp dụng một số cơ chế, chính sách đặc thù quy định tại Quyết định số 32/QĐ-TTg ngày 22/5/2013. Cụ thể:</w:t>
      </w:r>
    </w:p>
    <w:p w:rsidR="00000000" w:rsidDel="00000000" w:rsidP="00000000" w:rsidRDefault="00000000" w:rsidRPr="00000000" w14:paraId="000000A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về phương thức huy động vốn: được ưu tiên bố trí vốn từ nguồn ngân sách trung ương, bao gồm cả nguồn vốn hỗ trợ phát triển chính thức (ODA), Trái phiếu Chính phủ, chương trình Biển Đông - Hải đảo, tín dụng ưu đãi để đầu tư các dự án quan trọng trong lĩnh vực kết cấu hạ tầng giao thông, cấp thoát nước, cấp điện, xử lý chất thải; ưu tiên việc sử dụng các nguồn vốn ODA và vốn tín dụng ưu đãi để đầu tư xây dựng các công trình kết cấu hạ tầng kỹ thuật - xã hội, các công trình dịch vụ tiện ích công cộng cần thiết và các trợ giúp kỹ thuật khác; sử dụng quỹ phát triển đất theo quy định của pháp luật về đất đai vào mục đích đầu tư phát triển kết cấu hạ tầng kỹ thuật - xã hội; Thu hút vốn đầu tư theo các hình thức BOT, BT, BTO, PPP và các hình thức khác theo quy định của pháp luật...</w:t>
      </w:r>
    </w:p>
    <w:p w:rsidR="00000000" w:rsidDel="00000000" w:rsidP="00000000" w:rsidRDefault="00000000" w:rsidRPr="00000000" w14:paraId="000000A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về khuyến khích và ưu đãi đầu tư: được hưởng các ưu đãi áp dụng đối với địa bàn kinh tế - xã hội đặc biệt khó khăn theo quy định của pháp luật, bao gồm các ưu đãi về thuế thu nhập doanh nghiệp, thuế nhập khẩu, miễn giảm tiền sử dụng đất, cho thuê đất, thuê mặt nước. Được phép xây dựng, thành lập cửa hàng miễn thuế tại Côn Đảo để bán hàng miễn thuế cho khách du lịch là người nước ngoài, người Việt Nam mang hộ chiếu nước ngoài.</w:t>
      </w:r>
    </w:p>
    <w:p w:rsidR="00000000" w:rsidDel="00000000" w:rsidP="00000000" w:rsidRDefault="00000000" w:rsidRPr="00000000" w14:paraId="000000A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về quản lý xuất nhập cảnh, lưu trú, tạm trú: Người nước ngoài, người Việt Nam định cư ở nước ngoài làm việc, hoạt động đầu tư, kinh doanh, du lịch tại Côn Đảo và các thành viên gia đình của họ được cấp thị thực xuất, nhập cảnh và được tạm trú, thường trú tại Côn Đảo.  </w:t>
      </w:r>
    </w:p>
    <w:p w:rsidR="00000000" w:rsidDel="00000000" w:rsidP="00000000" w:rsidRDefault="00000000" w:rsidRPr="00000000" w14:paraId="000000A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về chế độ đãi ngộ đối với cán bộ, công chức, viên chức và lực lượng vũ trang: Nâng mức phụ cấp khu vực đối với Côn Đảo lên mức 0,7; mở rộng các chế độ đãi ngộ của tỉnh cho cán bộ, công chức công tác tại Côn Đảo.</w:t>
      </w:r>
    </w:p>
    <w:p w:rsidR="00000000" w:rsidDel="00000000" w:rsidP="00000000" w:rsidRDefault="00000000" w:rsidRPr="00000000" w14:paraId="000000A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về hỗ trợ y tế: Bộ Y tế ưu tiên đầu tư cho mạng lưới y tế của Côn Đảo, giao cho một bệnh viện tuyến Trung ương có trách nhiệm đỡ đầu cho bệnh viện Côn Đảo, hỗ trợ trang thiết bị y tế, luân phiên cử bác sỹ trực tiếp điều trị và hỗ trợ chuyên môn cho đội ngũ cán bộ y tế tại Côn Đảo.</w:t>
      </w:r>
    </w:p>
    <w:p w:rsidR="00000000" w:rsidDel="00000000" w:rsidP="00000000" w:rsidRDefault="00000000" w:rsidRPr="00000000" w14:paraId="000000B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về chế độ tài chính: Việc mua bán, thanh toán, chuyển nhượng và các quan hệ giao dịch khác giữa các tổ chức, cá nhân hoạt động kinh doanh tại Côn Đảo được thực hiện bằng đồng Việt Nam và các ngoại tệ tự do chuyển đổi theo quy định của Ngân hàng Nhà nước Việt Nam. Các tổ chức tín dụng được thành lập và hoạt động theo quy định của pháp luật về tổ chức tín dụng; các tổ chức tín dụng nước ngoài được mở chi nhánh, sở giao dịch, phòng giao dịch, quỹ tiết kiệm, điểm giao dịch, văn phòng đại diện tại Côn Đảo để cung cấp các nghiệp vụ và dịch vụ ngân hàng khác tại Côn Đảo theo quy định của pháp luật; các ngân hàng và công ty tài chính nước ngoài được đầu tư thành lập ngân hàng, công ty tài chính tại Côn Đảo.</w:t>
      </w:r>
    </w:p>
    <w:p w:rsidR="00000000" w:rsidDel="00000000" w:rsidP="00000000" w:rsidRDefault="00000000" w:rsidRPr="00000000" w14:paraId="000000B1">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một số kết quả đạt được:</w:t>
      </w:r>
      <w:r w:rsidDel="00000000" w:rsidR="00000000" w:rsidRPr="00000000">
        <w:rPr>
          <w:rFonts w:ascii="Times New Roman" w:cs="Times New Roman" w:eastAsia="Times New Roman" w:hAnsi="Times New Roman"/>
          <w:sz w:val="28"/>
          <w:szCs w:val="28"/>
          <w:rtl w:val="0"/>
        </w:rPr>
        <w:t xml:space="preserve"> Nhìn chung, các cơ chế, chính sách trên đã góp phần hoàn thiện và đồng bộ hệ thống kết cấu hạ tầng kỹ thuật và xã hội tại Côn Đảo, đáp ứng nhu cầu phục vụ nhân dân và bảo đảm quốc phòng, an ninh. Cụ thể, Côn Đảo đã hoàn thành và đưa vào hoạt động nhiều công trình quan trọng như: Đường Tây Bắc Côn Đảo; cải tạo nâng cấp Hồ chứa nước Quang Trung I và II; nâng cấp nhà ga cảng hàng không Côn Đảo đủ điều kiện mở một số đường bay nội địa từ Côn Đảo đến một số thành phố lớn trong nước; nâng cấp Trung tâm y tế Quân dân y Côn Đảo; Khu neo đậu tránh trú bão cho tàu cá tại Côn Đảo; bảo tồn, tôn tạo các khu di tích lịch sử cách mạng tại Côn Đảo... Các chính sách về ưu đãi đầu tư đã phần nào giúp cải thiện môi trường đầu tư kinh, tạo điều kiện thuận lợi cho các doanh nghiệp đầu tư vào Côn Đảo</w:t>
      </w:r>
      <w:r w:rsidDel="00000000" w:rsidR="00000000" w:rsidRPr="00000000">
        <w:rPr>
          <w:rFonts w:ascii="Times New Roman" w:cs="Times New Roman" w:eastAsia="Times New Roman" w:hAnsi="Times New Roman"/>
          <w:sz w:val="28"/>
          <w:szCs w:val="28"/>
          <w:vertAlign w:val="superscript"/>
        </w:rPr>
        <w:footnoteReference w:customMarkFollows="0" w:id="32"/>
      </w:r>
      <w:r w:rsidDel="00000000" w:rsidR="00000000" w:rsidRPr="00000000">
        <w:rPr>
          <w:rFonts w:ascii="Times New Roman" w:cs="Times New Roman" w:eastAsia="Times New Roman" w:hAnsi="Times New Roman"/>
          <w:sz w:val="28"/>
          <w:szCs w:val="28"/>
          <w:rtl w:val="0"/>
        </w:rPr>
        <w:t xml:space="preserve">. Trung tâm Y tế quân dân y Côn Đảo đã được đầu tư nâng cấp từ 30 lên 50 giường bệnh với cơ sở vật chất, trang thiết bị được đầu tư phù hợp đáp ứng khả năng nhu cầu khám chữa bệnh; đã đầu tư sửa chữa 02 Trạm Y tế tại Cỏ Ống và Bến Đầm; bổ sung các trang thiết bị y tế cơ bản, bảo đảm thực hiện tốt công tác khám chữa bệnh và chăm sóc sức khỏe ban đầu cho Nhân dân. </w:t>
      </w:r>
    </w:p>
    <w:p w:rsidR="00000000" w:rsidDel="00000000" w:rsidP="00000000" w:rsidRDefault="00000000" w:rsidRPr="00000000" w14:paraId="000000B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Đặc khu Phú Quý:</w:t>
      </w:r>
    </w:p>
    <w:p w:rsidR="00000000" w:rsidDel="00000000" w:rsidP="00000000" w:rsidRDefault="00000000" w:rsidRPr="00000000" w14:paraId="000000B3">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Đặc khu Phú Quý được Thủ tướng Chính phủ cho phép áp dụng một số cơ chế, chính sách đặc thù quy định tại Quyết định số 312/QĐ-TTg ngày 14/03/2007. Theo đó, Phú Quý được ưu tiên bố trí vốn từ nguồn ngân sách trung ương (bao gồm: nguồn vốn hỗ trợ phát triển chính thức (ODA), trái phiếu Chính phủ, Chương trình Biển Đông - Hải đảo và các chương trình hỗ trợ có mục tiêu khác, tín dụng ưu đãi Chính phủ) thông qua các Bộ, cơ quan Trung ương hoặc bổ sung có mục tiêu cho ngân sách địa phương để thực hiện đầu tư vào các dự án kết cấu hạ tầng quan trọng trên đảo. Đồng thời, Quyết định cũng ban hành các chính sách khuyến khích và ưu đãi đối với các thành phần kinh tế đầu tư vào huyện đảo Phú Quý (nay là đặc khu Phú Quý) như: ưu đãi về thuế, tiền thuê đất, thuê mặt nước và mặt biển; ưu đãi về các loại hình tín dụng đầu tư, tín dụng xuất khẩu ưu đãi của Nhà nước,... nhằm tạo động lực phát triển toàn diện cho địa bàn.</w:t>
      </w:r>
    </w:p>
    <w:p w:rsidR="00000000" w:rsidDel="00000000" w:rsidP="00000000" w:rsidRDefault="00000000" w:rsidRPr="00000000" w14:paraId="000000B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một số kết quả đạt được:</w:t>
      </w:r>
      <w:r w:rsidDel="00000000" w:rsidR="00000000" w:rsidRPr="00000000">
        <w:rPr>
          <w:rFonts w:ascii="Times New Roman" w:cs="Times New Roman" w:eastAsia="Times New Roman" w:hAnsi="Times New Roman"/>
          <w:sz w:val="28"/>
          <w:szCs w:val="28"/>
          <w:rtl w:val="0"/>
        </w:rPr>
        <w:t xml:space="preserve"> Những cơ chế, chính sách được ban hành đã giúp Phú Quý được quan tâm đầu tư nhiều dự án lớn từ nguồn vốn ngân sách trung ương như: Cảng vận tải Phú Quý, Kè chống xói lở bảo vệ bờ biển Phú Quý, hệ thống điện gió, hệ thống đường giao thông quanh đảo, Cảng neo đậu tránh trú bão cho tàu cá, góp phần dần hoàn thiện hệ thống kết cấu hạ tầng đồng bộ phục vụ cho phát triển kinh tế - xã hội.</w:t>
      </w:r>
    </w:p>
    <w:p w:rsidR="00000000" w:rsidDel="00000000" w:rsidP="00000000" w:rsidRDefault="00000000" w:rsidRPr="00000000" w14:paraId="000000B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Đặc khu Lý Sơn:</w:t>
      </w:r>
    </w:p>
    <w:p w:rsidR="00000000" w:rsidDel="00000000" w:rsidP="00000000" w:rsidRDefault="00000000" w:rsidRPr="00000000" w14:paraId="000000B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Đặc khu Lý Sơn được Thủ tướng Chính phủ cho phép áp dụng một số cơ chế, chính sách đặc thù quy định tại Quyết định số 1995/QĐ-TTg ngày 04/11/2014. Theo đó, Lý Sơn được ưu tiên bố trí vốn từ ngân sách trung ương hỗ trợ có mục tiêu cho ngân sách địa phương và các nguồn vốn khác phù hợp để đầu tư hoàn thành các dự án trọng điểm đang được đầu tư dở dang phù hợp với quy mô đầu tư đã được phê duyệt theo quy định</w:t>
      </w:r>
      <w:r w:rsidDel="00000000" w:rsidR="00000000" w:rsidRPr="00000000">
        <w:rPr>
          <w:rFonts w:ascii="Times New Roman" w:cs="Times New Roman" w:eastAsia="Times New Roman" w:hAnsi="Times New Roman"/>
          <w:sz w:val="28"/>
          <w:szCs w:val="28"/>
          <w:vertAlign w:val="superscript"/>
        </w:rPr>
        <w:footnoteReference w:customMarkFollows="0" w:id="33"/>
      </w:r>
      <w:r w:rsidDel="00000000" w:rsidR="00000000" w:rsidRPr="00000000">
        <w:rPr>
          <w:rFonts w:ascii="Times New Roman" w:cs="Times New Roman" w:eastAsia="Times New Roman" w:hAnsi="Times New Roman"/>
          <w:sz w:val="28"/>
          <w:szCs w:val="28"/>
          <w:rtl w:val="0"/>
        </w:rPr>
        <w:t xml:space="preserve">; ưu tiên hỗ trợ vốn cho các dự án trọng điểm khởi công mới phù hợp với khả năng cân đối của ngân sách nhà nước</w:t>
      </w:r>
      <w:r w:rsidDel="00000000" w:rsidR="00000000" w:rsidRPr="00000000">
        <w:rPr>
          <w:rFonts w:ascii="Times New Roman" w:cs="Times New Roman" w:eastAsia="Times New Roman" w:hAnsi="Times New Roman"/>
          <w:sz w:val="28"/>
          <w:szCs w:val="28"/>
          <w:vertAlign w:val="superscript"/>
        </w:rPr>
        <w:footnoteReference w:customMarkFollows="0" w:id="34"/>
      </w:r>
      <w:r w:rsidDel="00000000" w:rsidR="00000000" w:rsidRPr="00000000">
        <w:rPr>
          <w:rFonts w:ascii="Times New Roman" w:cs="Times New Roman" w:eastAsia="Times New Roman" w:hAnsi="Times New Roman"/>
          <w:sz w:val="28"/>
          <w:szCs w:val="28"/>
          <w:rtl w:val="0"/>
        </w:rPr>
        <w:t xml:space="preserve">. Ngân sách trung ương hỗ trợ các dự án nêu trên được áp dụng ở mức cao nhất phù hợp với từng đối tượng theo Nghị định số 67/2014/NĐ-CP ngày 07/7/2014 của Chính phủ về một số chính sách phát triển thủy sản; Quyết định số 60/2010/QĐ-TTg ngày 30/9/2010 của Thủ tướng Chính phủ về việc ban hành các nguyên tắc, tiêu chí và định mức phân bổ vốn đầu tư phát triển bằng nguồn ngân sách nhà nước giai đoạn 2011- 2015.</w:t>
      </w:r>
    </w:p>
    <w:p w:rsidR="00000000" w:rsidDel="00000000" w:rsidP="00000000" w:rsidRDefault="00000000" w:rsidRPr="00000000" w14:paraId="000000B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Bên cạnh đó, Quyết định số 1995/QĐ-TTg ngày 04/11/2014 còn quy định một số cơ chế, chính sách về ưu đãi, hỗ trợ đầu tư đối với các nhà đầu tư có dự án đầu tư vào huyện đảo Lý Sơn; chính sách hỗ trợ ngư dân; chính sách về phụ cấp đối với cán bộ, công chức, viên chức và lực lượng vũ trang làm việc tại đảo Lý Sơn (được hưởng mức phụ cấp khu vực 0,7); chính sách về y tế.</w:t>
      </w:r>
    </w:p>
    <w:p w:rsidR="00000000" w:rsidDel="00000000" w:rsidP="00000000" w:rsidRDefault="00000000" w:rsidRPr="00000000" w14:paraId="000000B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Đánh giá một số kết quả đạt được:</w:t>
      </w:r>
      <w:r w:rsidDel="00000000" w:rsidR="00000000" w:rsidRPr="00000000">
        <w:rPr>
          <w:rFonts w:ascii="Times New Roman" w:cs="Times New Roman" w:eastAsia="Times New Roman" w:hAnsi="Times New Roman"/>
          <w:sz w:val="28"/>
          <w:szCs w:val="28"/>
          <w:rtl w:val="0"/>
        </w:rPr>
        <w:t xml:space="preserve"> Các cơ chế, chính sách đặc thù trên đã phần nào hỗ trợ đặc khu Lý Sơn khắc phục các khó khăn về điều kiện tự nhiên, hạ tầng và nguồn lực, nhờ đó đã đạt được nhiều kết quả quan trọng, tạo bước chuyển rõ nét trên các lĩnh vực, góp phần xây dựng đặc khu Lý Sơn mạnh về kinh tế, vững về quốc phòng, làm thay đổi đáng kể diện mạo của đặc khu Lý Sơn thông qua việc đầu tư nâng cấp các công trình hạ tầng như cảng giao thông, cảng cá, mạng lưới đường giao thông, bệnh viện, vũng neo đậu tàu thuyền trú bão,… góp phần thúc đẩy phát triển kinh tê – xã hội và nâng cao đời sống vật chất, tinh thần của người dân.  </w:t>
      </w:r>
    </w:p>
    <w:p w:rsidR="00000000" w:rsidDel="00000000" w:rsidP="00000000" w:rsidRDefault="00000000" w:rsidRPr="00000000" w14:paraId="000000B9">
      <w:pPr>
        <w:widowControl w:val="0"/>
        <w:spacing w:after="120" w:before="120" w:lineRule="auto"/>
        <w:ind w:firstLine="709"/>
        <w:jc w:val="both"/>
        <w:rPr>
          <w:rFonts w:ascii="Times New Roman" w:cs="Times New Roman" w:eastAsia="Times New Roman" w:hAnsi="Times New Roman"/>
          <w:b w:val="1"/>
          <w:bCs w:val="1"/>
          <w:sz w:val="28"/>
          <w:szCs w:val="28"/>
        </w:rPr>
      </w:pPr>
      <w:bookmarkStart w:colFirst="0" w:colLast="0" w:name="_412chf5eeq5e" w:id="8"/>
      <w:bookmarkEnd w:id="8"/>
      <w:r w:rsidDel="00000000" w:rsidR="00000000" w:rsidRPr="00000000">
        <w:rPr>
          <w:rFonts w:ascii="Times New Roman" w:cs="Times New Roman" w:eastAsia="Times New Roman" w:hAnsi="Times New Roman"/>
          <w:b w:val="1"/>
          <w:bCs w:val="1"/>
          <w:sz w:val="28"/>
          <w:szCs w:val="28"/>
          <w:rtl w:val="0"/>
        </w:rPr>
        <w:t xml:space="preserve">3. Một số tồn tại, hạn chế của các cơ chế, chính sách</w:t>
      </w:r>
    </w:p>
    <w:p w:rsidR="00000000" w:rsidDel="00000000" w:rsidP="00000000" w:rsidRDefault="00000000" w:rsidRPr="00000000" w14:paraId="000000BA">
      <w:pPr>
        <w:widowControl w:val="0"/>
        <w:spacing w:after="120" w:before="120" w:lineRule="auto"/>
        <w:ind w:firstLine="709"/>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a) Tồn tại, hạn chế chung</w:t>
      </w:r>
    </w:p>
    <w:p w:rsidR="00000000" w:rsidDel="00000000" w:rsidP="00000000" w:rsidRDefault="00000000" w:rsidRPr="00000000" w14:paraId="000000B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Mặc dù đã có nhiều bước tiến trong việc tạo lập hành lang pháp lý thí điểm, song thực tiễn triển khai các cơ chế đặc thù tại các đặc khu thời gian qua vẫn bộc lộ những rào cản tự thân, làm suy giảm hiệu lực của các chính sách đột phá. Cụ thể:</w:t>
      </w:r>
    </w:p>
    <w:p w:rsidR="00000000" w:rsidDel="00000000" w:rsidP="00000000" w:rsidRDefault="00000000" w:rsidRPr="00000000" w14:paraId="000000B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Một số quy định đặc thù hiện nay chưa thực sự đồng bộ và thiếu tương thích với các Luật chuyên ngành như Luật Đất đai, Luật Xây dựng, Luật Đầu tư công,... (ngoại trừ một số quy định đặc thù tại các Nghị quyết của Quốc hội mới ban hành cho một số địa phương như Thành phố Hồ Chí Minh, thành phố Đà Nẵng, thành phố Hải Phòng). Sự chồng chéo này tạo ra “khoảng trống” pháp lý, gây lúng túng cho các cơ quan thực thi và làm phát sinh rủi ro pháp lý cho các nhà đầu tư khi áp dụng các cơ chế ưu đãi:</w:t>
      </w:r>
    </w:p>
    <w:p w:rsidR="00000000" w:rsidDel="00000000" w:rsidP="00000000" w:rsidRDefault="00000000" w:rsidRPr="00000000" w14:paraId="000000B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Việc chậm ban hành các văn bản hướng dẫn chi tiết của Bộ, ngành Trung ương đã ảnh hưởng đến tiến độ triển khai các chính sách ưu đãi; </w:t>
      </w:r>
    </w:p>
    <w:p w:rsidR="00000000" w:rsidDel="00000000" w:rsidP="00000000" w:rsidRDefault="00000000" w:rsidRPr="00000000" w14:paraId="000000B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Một số cơ chế đặc thù có thời hạn áp dụng ngắn hoặc chỉ áp dụng cho một số lĩnh vực nhất định, chưa đủ mạnh để thu hút các nhà đầu tư cam kết và triển khai các dự án có quy mô lớn và dài hạn; </w:t>
      </w:r>
    </w:p>
    <w:p w:rsidR="00000000" w:rsidDel="00000000" w:rsidP="00000000" w:rsidRDefault="00000000" w:rsidRPr="00000000" w14:paraId="000000B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Một số cơ chế, chính sách được áp dụng và phát huy hiệu quả đã được thể chế thành luật, đã làm mất đi lợi thế tiên phong của các đặc khu, khiến các chính sách này không còn tạo ra xung lực mới cho phát triển; </w:t>
      </w:r>
    </w:p>
    <w:p w:rsidR="00000000" w:rsidDel="00000000" w:rsidP="00000000" w:rsidRDefault="00000000" w:rsidRPr="00000000" w14:paraId="000000C0">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Thể chế, cơ chế, chính sách đã ban hành chủ yếu vẫn xoay quanh các ưu đãi truyền thống như thuế và phí nên chưa đáp ứng được yêu cầu phát triển hiện nay và chưa đủ sức cạnh tranh với các khu vực phát triển khác trong khu vực và trên thế giới.</w:t>
      </w:r>
    </w:p>
    <w:p w:rsidR="00000000" w:rsidDel="00000000" w:rsidP="00000000" w:rsidRDefault="00000000" w:rsidRPr="00000000" w14:paraId="000000C1">
      <w:pPr>
        <w:widowControl w:val="0"/>
        <w:spacing w:after="120" w:before="120" w:lineRule="auto"/>
        <w:ind w:firstLine="709"/>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b) Một số tồn tại, hạn chế cụ thể đối với từng đặc khu</w:t>
      </w:r>
    </w:p>
    <w:p w:rsidR="00000000" w:rsidDel="00000000" w:rsidP="00000000" w:rsidRDefault="00000000" w:rsidRPr="00000000" w14:paraId="000000C2">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Đặc khu Vân Đồn: </w:t>
      </w:r>
    </w:p>
    <w:p w:rsidR="00000000" w:rsidDel="00000000" w:rsidP="00000000" w:rsidRDefault="00000000" w:rsidRPr="00000000" w14:paraId="000000C3">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Chất lượng, hiệu quả thu hút đầu tư vào KKT Vân Đồn chưa đáp ứng yêu cầu phát triển theo chiều sâu, chưa thu hút được nhà đầu tư có tiềm lực vào triển khai các dự án động lực, có tính lan tỏa.</w:t>
      </w:r>
    </w:p>
    <w:p w:rsidR="00000000" w:rsidDel="00000000" w:rsidP="00000000" w:rsidRDefault="00000000" w:rsidRPr="00000000" w14:paraId="000000C4">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Nguồn vốn ngân sách nhà nước hỗ trợ phát triển hạ tầng KKT Vân Đồn còn thấp so với nhu cầu. Khả năng cân đối từ ngân sách trung ương để hỗ trợ đầu tư phát triển hạ tầng KKT Vân Đồn còn hạn chế, việc phân bổ vốn kéo dài dẫn đến chậm hoàn thành các hạng mục công trình, giảm hiệu quả vốn đầu tư (trong kế hoạch đầu tư công trung hạn 2016- 2020, nguồn vốn đã bố trí chỉ đáp ứng 53% so với nhu cầu và mục tiêu của địa phương). Tương tự, việc huy động nguồn vốn xã hội hóa để đáp ứng nhu cầu đầu tư phát triển chưa nhiều.</w:t>
      </w:r>
    </w:p>
    <w:p w:rsidR="00000000" w:rsidDel="00000000" w:rsidP="00000000" w:rsidRDefault="00000000" w:rsidRPr="00000000" w14:paraId="000000C5">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Do khó khăn trong khả năng cân đối ngân sách nên nguồn ngân sách trung ương hỗ trợ cho KKT Vân Đồn chưa đạt được như kỳ vọng. Hiện nay, chưa thu hút được các nguồn vốn đầu tư từ ODA của trung ương vào Khu kinh tế, các dự án đầu tư hạ tầng cơ bản sử dụng vốn ngân sách nhà nước, riêng Cảng hàng không quốc tế Vân Đồn được đầu tư theo hình thức BOT (dự án được bố trí từ nguồn vốn ngân sách tỉnh thực hiện công tác giải phóng mặt bằng với số kinh phí là 734 tỷ đồng). Việc vay lại nguồn vốn vay nước ngoài của Chính phủ để thực hiện các dự án cảng biển du lịch, bến du thuyền cũng chưa được áp dụng.</w:t>
      </w:r>
    </w:p>
    <w:p w:rsidR="00000000" w:rsidDel="00000000" w:rsidP="00000000" w:rsidRDefault="00000000" w:rsidRPr="00000000" w14:paraId="000000C6">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Đặc khu Phú Quốc:</w:t>
      </w:r>
    </w:p>
    <w:p w:rsidR="00000000" w:rsidDel="00000000" w:rsidP="00000000" w:rsidRDefault="00000000" w:rsidRPr="00000000" w14:paraId="000000C7">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Các chính sách thu hút đầu tư chưa đủ hấp dẫn, chưa có cơ chế ưu đãi vượt trội so với các địa phương khác trong khu vực và quốc tế (như Singapore, Bali, Phuket) khiến Phú Quốc chưa tạo được sức hấp dẫn thực sự đối với các nhà đầu tư chiến lược, nhất là trong các lĩnh vực du lịch nghỉ dưỡng cao cấp, công nghệ cao, dịch vụ tài chính.</w:t>
      </w:r>
    </w:p>
    <w:p w:rsidR="00000000" w:rsidDel="00000000" w:rsidP="00000000" w:rsidRDefault="00000000" w:rsidRPr="00000000" w14:paraId="000000C8">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Chưa có cơ chế miễn giảm thuế chọn lọc: Chưa có cơ chế miễn giảm thuế thu nhập doanh nghiệp, thuế nhập khẩu hay thuế giá trị gia tăng có chọn lọc đối với các ngành then chốt như công nghệ cao, du lịch sinh thái, tài chính, logistics biển.</w:t>
      </w:r>
    </w:p>
    <w:p w:rsidR="00000000" w:rsidDel="00000000" w:rsidP="00000000" w:rsidRDefault="00000000" w:rsidRPr="00000000" w14:paraId="000000C9">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về nhập cảnh, xuất cảnh, lưu trú chưa linh hoạt: Thời gian miễn thị thực không quá 30 ngày (trong khi đó, ở nhiều đảo khác trong khu vực và thế giới có thời gian miễn thị thực dài hơn như Bali (Indonesia) là 60 ngày. Thiếu chính sách cư trú dài hạn hoặc thị thực đặc biệt cho chuyên gia, nhà đầu tư, lao động tay nghề cao, khiến khó thu hút nguồn nhân lực chất lượng phục vụ phát triển kinh tế biển, công nghệ cao, logistics. Quy trình cấp thị thực điện tử, nhập cảnh vẫn còn nhiều bước trung gian, chưa số hóa toàn diện, làm giảm trải nghiệm và tính linh hoạt của du khách và nhà đầu tư.</w:t>
      </w:r>
    </w:p>
    <w:p w:rsidR="00000000" w:rsidDel="00000000" w:rsidP="00000000" w:rsidRDefault="00000000" w:rsidRPr="00000000" w14:paraId="000000CA">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Đặc khu Côn Đảo:</w:t>
      </w:r>
    </w:p>
    <w:p w:rsidR="00000000" w:rsidDel="00000000" w:rsidP="00000000" w:rsidRDefault="00000000" w:rsidRPr="00000000" w14:paraId="000000CB">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Do đặc thù vị trí địa lý đặc khu Côn Đảo cách xa đất liền, quy mô diện tích nhỏ và dân số thấp, chi phí đầu tư xây dựng cao; hầu hết các công trình kết cấu hạ tầng kỹ thuật, hạ tầng xã hội đều không có khả năng thu hồi vốn, hoặc thu hồi vốn thấp, không có hiệu quả về mặt tài chính đối với nhà đầu tư. Do vậy sau hơn 10 năm triển khai, đối với vốn huy động để đầu tư xây dựng kết cấu hạ tầng, chỉ thực hiện bằng vốn ngân sách. Các phương thức huy động vốn khác như: ODA và vốn tín dụng ưu đãi; vốn đầu tư theo các hình thức BOT, BT, BTO, PPP; sử dụng quỹ phát triển đất; huy động vốn đầu tư trực tiếp của các tổ chức, cá nhân trong nước, vốn ứng trước của các đối tượng có nhu cầu sử dụng hạ tầng, vốn của các doanh nghiệp có chức năng xây dựng và kinh doanh công trình hạ tầng kỹ thuật,… đều không thu được nhiều kết quả.</w:t>
      </w:r>
    </w:p>
    <w:p w:rsidR="00000000" w:rsidDel="00000000" w:rsidP="00000000" w:rsidRDefault="00000000" w:rsidRPr="00000000" w14:paraId="000000CC">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Quy mô hoạt động của các doanh nghiệp tại Côn Đảo không lớn nên số tiền ưu đãi miễn, giảm thuế, tiền thuê đất, thuê mặt nước không nhiều.</w:t>
      </w:r>
    </w:p>
    <w:p w:rsidR="00000000" w:rsidDel="00000000" w:rsidP="00000000" w:rsidRDefault="00000000" w:rsidRPr="00000000" w14:paraId="000000CD">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Đến nay vẫn chưa có cửa hàng miễn thuế tại Côn Đảo cho khách du lịch là người nước ngoài, người Việt Nam mang hộ chiếu nước ngoài mỗi lần đến Côn Đảo với giá trị không quá 500.000 đồng/người/ngày, vì số lượng và giá trị không lớn nên không hấp dẫn, thu hút nhà đầu tư tham gia đầu tư.</w:t>
      </w:r>
    </w:p>
    <w:p w:rsidR="00000000" w:rsidDel="00000000" w:rsidP="00000000" w:rsidRDefault="00000000" w:rsidRPr="00000000" w14:paraId="000000CE">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Sân bay Côn Đảo chưa đáp ứng được yêu cầu phục vụ phát triển Côn Đảo, bảo đảm kết nối thuận tiện giữa Côn Đảo với đất liền và quốc tế; chưa được đầu tư, nâng cấp đủ tiêu chuẩn để trở thành cửa khẩu sân bay quốc tế. Cảng Côn Đảo chưa đáp ứng các tiêu chí cho tàu khách du lịch quốc tế cập cảng, chưa đủ điều kiện trở thành cửa khẩu cảng biển quốc tế Côn Đảo.</w:t>
      </w:r>
    </w:p>
    <w:p w:rsidR="00000000" w:rsidDel="00000000" w:rsidP="00000000" w:rsidRDefault="00000000" w:rsidRPr="00000000" w14:paraId="000000CF">
      <w:pPr>
        <w:widowControl w:val="0"/>
        <w:spacing w:after="120" w:before="12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Chính sách hưởng phụ cấp thu hút với mức 50% cho cán bộ, công chức, viên chức và người làm việc theo chế độ hợp đồng lao động trong các cơ quan, tổ chức, đơn vị sự nghiệp của Đảng, Nhà nước, tổ chức chính trị - xã hội tại huyện Côn Đảo đã kết thúc từ ngày 01/10/2019, gây khó khăn không nhỏ đến đời sống của cán bộ, công chức và người lao động. Các cơ quan nhà nước và đơn vị sự nghiệp công lập tại Côn Đảo tiếp tục gặp nhiều khó khăn trong vấn đề tuyển dụng cán bộ, công chức, viên chức và người làm việc theo chế độ hợp đồng lao động; nhiều cơ quan, đơn vị không tuyển đủ nhân sự theo nhu cầu, nhiều vị trí việc làm không có ứng viên đăng ký dự tuyển</w:t>
      </w:r>
      <w:r w:rsidDel="00000000" w:rsidR="00000000" w:rsidRPr="00000000">
        <w:rPr>
          <w:rFonts w:ascii="Times New Roman" w:cs="Times New Roman" w:eastAsia="Times New Roman" w:hAnsi="Times New Roman"/>
          <w:sz w:val="28"/>
          <w:szCs w:val="28"/>
          <w:vertAlign w:val="superscript"/>
        </w:rPr>
        <w:footnoteReference w:customMarkFollows="0" w:id="35"/>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D0">
      <w:pPr>
        <w:spacing w:before="120" w:lineRule="auto"/>
        <w:rPr>
          <w:rFonts w:ascii="Times New Roman" w:cs="Times New Roman" w:eastAsia="Times New Roman" w:hAnsi="Times New Roman"/>
          <w:sz w:val="28"/>
          <w:szCs w:val="28"/>
        </w:rPr>
      </w:pPr>
      <w:r w:rsidDel="00000000" w:rsidR="00000000" w:rsidRPr="00000000">
        <w:rPr>
          <w:rtl w:val="0"/>
        </w:rPr>
      </w:r>
    </w:p>
    <w:tbl>
      <w:tblPr>
        <w:tblStyle w:val="Table2"/>
        <w:tblW w:w="9073.0" w:type="dxa"/>
        <w:jc w:val="left"/>
        <w:tblLayout w:type="fixed"/>
        <w:tblLook w:val="0400"/>
      </w:tblPr>
      <w:tblGrid>
        <w:gridCol w:w="4253"/>
        <w:gridCol w:w="4820"/>
        <w:tblGridChange w:id="0">
          <w:tblGrid>
            <w:gridCol w:w="4253"/>
            <w:gridCol w:w="4820"/>
          </w:tblGrid>
        </w:tblGridChange>
      </w:tblGrid>
      <w:tr>
        <w:trPr>
          <w:cantSplit w:val="0"/>
          <w:tblHeader w:val="0"/>
        </w:trPr>
        <w:tc>
          <w:tcPr>
            <w:shd w:fill="ffffff" w:val="clear"/>
          </w:tcPr>
          <w:p w:rsidR="00000000" w:rsidDel="00000000" w:rsidP="00000000" w:rsidRDefault="00000000" w:rsidRPr="00000000" w14:paraId="000000D1">
            <w:pPr>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Nơi nhận:</w:t>
            </w:r>
          </w:p>
          <w:p w:rsidR="00000000" w:rsidDel="00000000" w:rsidP="00000000" w:rsidRDefault="00000000" w:rsidRPr="00000000" w14:paraId="000000D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Thủ tướng Chính phủ (để b/c);</w:t>
            </w:r>
          </w:p>
          <w:p w:rsidR="00000000" w:rsidDel="00000000" w:rsidP="00000000" w:rsidRDefault="00000000" w:rsidRPr="00000000" w14:paraId="000000D3">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Các Phó Thủ tướng Chính phủ (để b/c);</w:t>
            </w:r>
          </w:p>
          <w:p w:rsidR="00000000" w:rsidDel="00000000" w:rsidP="00000000" w:rsidRDefault="00000000" w:rsidRPr="00000000" w14:paraId="000000D4">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Bộ trưởng (để b/c);</w:t>
            </w:r>
          </w:p>
          <w:p w:rsidR="00000000" w:rsidDel="00000000" w:rsidP="00000000" w:rsidRDefault="00000000" w:rsidRPr="00000000" w14:paraId="000000D5">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Bộ Tài chính (để p/h);</w:t>
            </w:r>
          </w:p>
          <w:p w:rsidR="00000000" w:rsidDel="00000000" w:rsidP="00000000" w:rsidRDefault="00000000" w:rsidRPr="00000000" w14:paraId="000000D6">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Văn phòng Chính phủ (để p/h);</w:t>
            </w:r>
          </w:p>
          <w:p w:rsidR="00000000" w:rsidDel="00000000" w:rsidP="00000000" w:rsidRDefault="00000000" w:rsidRPr="00000000" w14:paraId="000000D7">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Thành ủy, HĐND, UBND TP. Hồ Chí Minh;</w:t>
            </w:r>
          </w:p>
          <w:p w:rsidR="00000000" w:rsidDel="00000000" w:rsidP="00000000" w:rsidRDefault="00000000" w:rsidRPr="00000000" w14:paraId="000000D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Lưu: VT, Cục PLDSKT.</w:t>
            </w:r>
          </w:p>
        </w:tc>
        <w:tc>
          <w:tcPr>
            <w:shd w:fill="ffffff" w:val="clear"/>
          </w:tcPr>
          <w:p w:rsidR="00000000" w:rsidDel="00000000" w:rsidP="00000000" w:rsidRDefault="00000000" w:rsidRPr="00000000" w14:paraId="000000D9">
            <w:pPr>
              <w:jc w:val="center"/>
              <w:rPr>
                <w:rFonts w:ascii="Times New Roman" w:cs="Times New Roman" w:eastAsia="Times New Roman" w:hAnsi="Times New Roman"/>
                <w:b w:val="1"/>
                <w:bCs w:val="1"/>
                <w:sz w:val="28"/>
                <w:szCs w:val="28"/>
              </w:rPr>
            </w:pPr>
            <w:bookmarkStart w:colFirst="0" w:colLast="0" w:name="_jkswtqbjpvu9" w:id="9"/>
            <w:bookmarkEnd w:id="9"/>
            <w:r w:rsidDel="00000000" w:rsidR="00000000" w:rsidRPr="00000000">
              <w:rPr>
                <w:rFonts w:ascii="Times New Roman" w:cs="Times New Roman" w:eastAsia="Times New Roman" w:hAnsi="Times New Roman"/>
                <w:b w:val="1"/>
                <w:bCs w:val="1"/>
                <w:sz w:val="28"/>
                <w:szCs w:val="28"/>
                <w:rtl w:val="0"/>
              </w:rPr>
              <w:t xml:space="preserve">KT. BỘ TRƯỞNG </w:t>
            </w:r>
          </w:p>
          <w:p w:rsidR="00000000" w:rsidDel="00000000" w:rsidP="00000000" w:rsidRDefault="00000000" w:rsidRPr="00000000" w14:paraId="000000DA">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THỨ TRƯỞNG</w:t>
            </w:r>
          </w:p>
          <w:p w:rsidR="00000000" w:rsidDel="00000000" w:rsidP="00000000" w:rsidRDefault="00000000" w:rsidRPr="00000000" w14:paraId="000000DB">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DC">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DD">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DE">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DF">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E0">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E1">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Nguyễn Thanh Tú</w:t>
            </w:r>
          </w:p>
          <w:p w:rsidR="00000000" w:rsidDel="00000000" w:rsidP="00000000" w:rsidRDefault="00000000" w:rsidRPr="00000000" w14:paraId="000000E2">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E3">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E4">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E5">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E7">
            <w:pPr>
              <w:jc w:val="center"/>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E8">
      <w:pPr>
        <w:spacing w:before="12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134" w:top="1134" w:left="1701"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04 thông báo của Văn phòng Chính phủ (i) Thông báo số 506/TB-VPCP ngày 06 tháng 12 năm 2023 về kết luận Hội nghị lần thứ nhất Ban Chỉ đạo triển khai Nghị quyết số 98/2023/QH15 (Ban Chỉ đạo 850); (ii) Thông báo số 52/TB-VPCP ngày 13 tháng 02 năm 2024 về kết luận Hội nghị lần thứ hai Ban Chỉ đạo 850; (iii) Thông báo số 392/TB-VPCP ngày 20 tháng 8 năm 2024 về kết luận của Thủ tướng Chính phủ tại buổi làm việc về tình hình phát triển kinh tế - xã hội và Hội nghị lần thứ ba Ban Chỉ đạo 850; (iv) Thông báo số 417/TB-VPCP ngày 12 tháng 8 năm 2025 của Văn phòng Chính phủ về kết luận của Thủ tướng Chính phủ Phạm Minh Chính tại Hội nghị lần thứ 6 của Hội đồng điều phối vùng Đông Nam Bộ và Hội nghị lần thứ 4 Ban Chỉ đạo triển khai Nghị quyết số 98/2023/QH15 của Quốc hội</w:t>
      </w:r>
    </w:p>
  </w:footnote>
  <w:footnote w:id="1">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Các Nghị định 323/2025/NĐ-CP, 324/2025/NĐ-CP, 325/2025/NĐ-CP, 326/2025/NĐ-CP, 327/2025/NĐ-CP, 328/2025/NĐ-CP, 329/2025/NĐ-CP, 330/2025/NĐ-CP ngày 18/12/2025</w:t>
      </w:r>
    </w:p>
  </w:footnote>
  <w:footnote w:id="2">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Thông báo số 03/TB-VPCP ngày 04/01/2026 của Văn phòng Chính phủ: Kết luận của Thường trực Chính phủ tại cuộc họp về tình hình triển khai các tuyến đường sắt và các quy trình, quy định, quy chuẩn liên quan đến các dự án đường sắt; Thông báo số 163/TB-VPCP ngày 01/4/2026 của Văn phòng Chính phủ về kết luận của Thường trực Chính phủ tại cuộc họp về tình hình thực hiện Dự án đường sắt Lào Cai - Hà Nội - Hải Phòng, các tuyến đường sắt đô thị Thành phố Hà Nội và Thành phố Hồ Chí Minh.</w:t>
      </w:r>
    </w:p>
  </w:footnote>
  <w:footnote w:id="3">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Quyết định số 167/QĐ-BQL, Quyết định số 193/QĐ-KCNC, Kế hoạch số 41/KH-KCNC, Kế hoạch số 174-KH/ĐU, Kế hoạch số 2153/KH-BQL. </w:t>
      </w:r>
    </w:p>
  </w:footnote>
  <w:footnote w:id="4">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9 Điều 1 Nghị quyết số 260/2025/QH15 đã bãi bỏ điểm d khoản 5 Điều 4 do nội dung này đã quy định tại Luật PPP.</w:t>
      </w:r>
    </w:p>
  </w:footnote>
  <w:footnote w:id="5">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Tại khoản 9 Điều 1 Nghị quyết số 260/2025/QH15 bãi bỏ khoản 4 Điều 5 về vay nợ.</w:t>
      </w:r>
    </w:p>
  </w:footnote>
  <w:footnote w:id="6">
    <w:p w:rsidR="00000000" w:rsidDel="00000000" w:rsidP="00000000" w:rsidRDefault="00000000" w:rsidRPr="00000000" w14:paraId="000000F0">
      <w:pPr>
        <w:jc w:val="both"/>
        <w:rPr>
          <w:rFonts w:ascii="Times New Roman" w:cs="Times New Roman" w:eastAsia="Times New Roman" w:hAnsi="Times New Roman"/>
          <w:i w:val="1"/>
          <w:iCs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 xml:space="preserve"> Đề xuất dừng thực hiện cho đến khi các vướng mắc về cơ sở pháp lý được các cơ quan có thẩm quyền ban hành quy định để tháo gỡ, để đảm bảo tính khả thi khi triển khai thực hiện Đề án tín chỉ các-bon</w:t>
      </w:r>
      <w:r w:rsidDel="00000000" w:rsidR="00000000" w:rsidRPr="00000000">
        <w:rPr>
          <w:rtl w:val="0"/>
        </w:rPr>
      </w:r>
    </w:p>
  </w:footnote>
  <w:footnote w:id="7">
    <w:p w:rsidR="00000000" w:rsidDel="00000000" w:rsidP="00000000" w:rsidRDefault="00000000" w:rsidRPr="00000000" w14:paraId="000000F1">
      <w:pPr>
        <w:pBdr>
          <w:top w:space="0" w:sz="0" w:val="nil"/>
          <w:left w:space="0" w:sz="0" w:val="nil"/>
          <w:bottom w:space="0" w:sz="0" w:val="nil"/>
          <w:right w:space="0" w:sz="0" w:val="nil"/>
          <w:between w:space="0" w:sz="0" w:val="nil"/>
        </w:pBdr>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 xml:space="preserve"> Cơ chế kiểm soát khí thải phương tiện giao thông (khoản 13 Điều 6).</w:t>
      </w:r>
    </w:p>
  </w:footnote>
  <w:footnote w:id="8">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9 Điều 1 Nghị quyết số 260/2025/QH15 đã bãi bỏ điểm d khoản 5 Điều 4 do nội dung này đã quy định tại Luật PPP; Khoản 5 Điều 6 (về Quy định bồi thường về đất khác khi Nhà nước thu hồi đất) dừng thực hiện do pháp luật đất đai đã quy định áp dụng chung cả nước.</w:t>
      </w:r>
    </w:p>
  </w:footnote>
  <w:footnote w:id="9">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9 Điều 1 Nghị quyết số 260/2025/QH15 bãi bỏ khoản 4 Điều 5 Nghị quyết 98/2023/QH15.</w:t>
      </w:r>
    </w:p>
  </w:footnote>
  <w:footnote w:id="10">
    <w:p w:rsidR="00000000" w:rsidDel="00000000" w:rsidP="00000000" w:rsidRDefault="00000000" w:rsidRPr="00000000" w14:paraId="000000F4">
      <w:pPr>
        <w:jc w:val="both"/>
        <w:rPr>
          <w:rFonts w:ascii="Times New Roman" w:cs="Times New Roman" w:eastAsia="Times New Roman" w:hAnsi="Times New Roman"/>
          <w:i w:val="1"/>
          <w:iCs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 xml:space="preserve"> Đề án tín chỉ các-bon. </w:t>
      </w:r>
      <w:r w:rsidDel="00000000" w:rsidR="00000000" w:rsidRPr="00000000">
        <w:rPr>
          <w:rtl w:val="0"/>
        </w:rPr>
      </w:r>
    </w:p>
  </w:footnote>
  <w:footnote w:id="11">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Nổi bật là Nghị quyết 88/2025/NQ-HĐND ngày 26/12/2025 quy định nội dung, định mức chi phí, đơn giá, trình tự, thủ tục, thành phần hồ sơ lập, thẩm định, phê duyệt Quy hoạch tổng thể Thành phố Hồ Chí Minh; Nghị quyết 89/2025/NQ-HĐND ngày 26/12/2025 quy định trình tự, thủ tục thành lập, mở rộng, điều chỉnh ranh giới Khu thương mại tự do Thành phố Hồ Chí Minh; Nghị quyết 90/2025/NQ-HĐND ngày 26/12/2025 sửa đổi, bổ sung một số điều của Nghị quyết số 15/2025/NQ-HĐND ngày 24/7/2025 của HĐND TP.HCM quy định phân cấp nguồn thu, nhiệm vụ chi và tỷ lệ phần trăm (%) phân chia các khoản thu cho từng cấp ngân sách ở TP.HCM năm 2025 được sửa đổi, bổ sung bởi Nghị quyết số 65/2025/NQ-HĐND; Nghị quyết 510/NQ-HĐND ngày 26/12/2025 điều chỉnh, bổ sung các dự án đường sắt mới nằm trên địa bàn Thành phố; Nghị quyết 511/NQ-HĐND ngày 26/12/2025  thống nhất Ủy ban nhân dân Thành phố Hồ Chí Minh làm cơ quan có thẩm quyền thực hiện dự án tuyến đường sắt đô thị Thủ Thiêm - Long Thành theo phương thức đối tác công tư đi qua địa bàn hai đơn vị hành chính cấp tỉnh (tỉnh Đồng Nai và Thành phố Hồ Chí Minh).</w:t>
      </w:r>
    </w:p>
  </w:footnote>
  <w:footnote w:id="12">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định 323/2025/NĐ-CP, 324/2025/NĐ-CP, 325/2025/NĐ-CP, 326/2025/NĐ-CP, 327/2025/NĐ-CP, 328/2025/NĐ-CP, 329/2025/NĐ-CP, 330/2025/NĐ-CP ngày 18/12/2025</w:t>
      </w:r>
    </w:p>
  </w:footnote>
  <w:footnote w:id="13">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Trước ngày 01/7/2025</w:t>
      </w:r>
    </w:p>
  </w:footnote>
  <w:footnote w:id="14">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Gồm (1) Xây dựng, trình Hội đồng nhân dân Thành phố thông qua và ban hành hệ số điều chỉnh giá đất phù hợp với tình hình thực tiễn của Thành phố (khoản 4 Điều 6); (2) Về diện tích đất hình thành sau khi thực hiện lấn biển (khoản 8 Điều 6); (3) Về cơ chế bồi thường về đất khi nhà nước thu hồi đất (khoản 5 Điều 6) </w:t>
      </w:r>
    </w:p>
  </w:footnote>
  <w:footnote w:id="15">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3 Điều 19 Luật Tổ chức chính quyền địa phương 72/2025/QH15 ngày 16 tháng 6 năm 2025: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“Quyết định chuyển một số chức năng, nhiệm vụ, quyền hạn theo quy định của pháp luật thuộc chức năng, nhiệm vụ, quyền hạn của các cơ quan chuyên môn thuộc Ủy ban nhân dân cấp mình cho các cơ quan chuyên môn, tổ chức hành chính khác thuộc Ủy ban nhân dân cấp mình, Ủy ban nhân dân cấp xã trực thuộc”</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footnote>
  <w:footnote w:id="16">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7 Điều 9 của Nghị quyết số 98/2023/QH15 quy định: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“Ban Quản lý Khu công nghệ cao Thành phố, Ban Quản lý các Khu chế xuất và công nghiệp Thành phố được thẩm định, phê duyệt, phê duyệt điều chỉnh nhiệm vụ và đồ án quy hoạch chi tiết xây dựng 1/500 trong phạm vi khu công nghệ cao, khu chế xuất, khu công nghiệp được giao quản lý sau khi có ý kiến bằng văn bản của cơ quan quản lý quy hoạch xây dựng thuộc Ủy ban nhân dân Thành phố; thẩm định, phê duyệt kết quả thẩm định báo cáo đánh giá tác động môi trường thuộc thẩm quyền của Ủy ban nhân dân Thành phố; cấp, cấp đổi, cấp lại, điều chỉnh, thu hồi giấy phép môi trường thuộc thẩm quyền của Ủy ban nhân dân Thành phố, Ủy ban nhân dân các quận, huyện và thành phố Thủ Đức trong phạm vi khu công nghệ cao, khu chế xuất, khu công nghiệp được giao quản lý”.</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Tại Báo cáo số 2270/BQL-VP ngày 16 tháng 6 năm 2025, Ban Quản lý các Khu chế xuất và công nghiệp kiến nghị không tiếp tục thực hiện nội dung này. Lý do: Khoản 4 Điều 41 Luật Quy hoạch đô thị và nông thôn năm 2024, có hiệu lực thi hành kể từ ngày 01 tháng 7 năm 2025: “4. Cơ quan, tổ chức do Thủ tướng Chính phủ thành lập được giao quản lý khu chức năng, cơ quan, tổ chức trực thuộc Ủy ban nhân dân cấp tỉnh được giao quản lý khu chức năng có thẩm quyền phê duyệt nhiệm vụ quy hoạch, quy hoạch phân khu, quy hoạch chi tiết khu chức năng.”</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Khoản 5 Điều 2 Luật Quy hoạch đô thị và nông thôn năm 2024 quy định: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“5. Khu chức năng là một khu vực tại đô thị, nông thôn gồm khu kinh tế, khu du lịch, khu công nghiệp, khu chế xuất, khu công nghệ cao, khu nông nghiệp ứng dụng công nghệ cao, khu lâm nghiệp ứng dụng công nghệ cao, khu công nghệ thông tin tập trung, khu nghiên cứu, đào tạo, khu thể dục thể thao, khu văn hóa, khu phức hợp y tế, khu đầu mối hạ tầng kỹ thuật và các khu vực phát triển theo chức năng khác được định hướng tại quy hoạch vùng hoặc quy hoạch tỉnh hoặc quy hoạch chung theo quy định của Luật này.”</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Điểm a Khoản 2 Điều 68 Nghị định số 35/2022/NĐ-CP ngày 28 tháng 5 năm 2022 của Chính phủ quy định về quản lý khu công nghiệp và khu kinh tế quy định Ban quản lý khu công nghiệp, khu kinh tế thực hiện các nhiệm vụ sau đây: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Quản lý, phổ biến, hướng dẫn, kiểm tra, giám sát việc thực hiện quy định, phương án phát triển hệ thống, quy hoạch xây dựng, kế hoạch có liên quan tới khu công nghiệp, khu kinh tế đã được cơ quan nhà nước có thẩm quyền phê duyệt”.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Do đó, từ ngày 01 tháng 7 năm 2025, Ban Quản lý có thẩm quyền phê duyệt nhiệm vụ quy hoạch, quy hoạch phân khu, quy hoạch chi tiết khu chức năng trên địa bàn Thành phố Hồ Chí Minh.</w:t>
      </w:r>
    </w:p>
  </w:footnote>
  <w:footnote w:id="17">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Tại khoản 7 Điều 5 Nghị quyết số 98/2023/QH15 quy định:  “7. Hội đồng nhân dân Thành phố quyết định việc sử dụng ngân sách Thành phố để thực hiện dự án, công trình giao thông đường bộ có tính chất vùng, liên vùng nằm trên ranh giới, địa giới hành chính giữa Thành phố và địa phương khác, các dự án quốc lộ, đường cao tốc đi qua địa bàn Thành phố; hỗ trợ địa phương khác trong nước, hỗ trợ địa phương tại quốc gia khác trong trường hợp cần thiết.”</w:t>
      </w:r>
    </w:p>
  </w:footnote>
  <w:footnote w:id="18">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Luật Đầu tư công số 58/2024/QH15 của Quốc hội có hiệu lực ngày 01/01/2025; Luật số 57/2024/QH15 của Quốc hội: Luật sửa đổi, bổ sung một số điều của Luật Quy hoạch, Luật Đầu tư, Luật Đầu tư theo phương thức đối tác công tư và Luật Đấu thầu có hiệu lực ngày 15/01/2025; Luật số 56/2024/QH15 của Quốc hội: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có hiệu lực ngày 01/01/2025…</w:t>
      </w:r>
    </w:p>
  </w:footnote>
  <w:footnote w:id="19">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Triển khai điểm a, b khoản 5 Điều 4 Nghị quyết 98/2023/QH15, Hội đồng nhân dân Thành phố đã ban hành Nghị quyết số 181/NQ-HĐND ngày 08/12/2023 ban hành 41 dự án để kêu gọi đầu tư theo phương thức đối tác công tư trong lĩnh vực y tế (6 dự án), giáo dục - đào tạo (12 dự án), thể thao và văn hóa (23 dự án). Tuy nhiên đến nay lĩnh vực y tế mới có 2/6 dự án đang triển khai; lĩnh vực giáo dục - đào tạo chưa triển khai dự án nào; lĩnh vực văn hóa và thể thao mới tổ chức Hội nghị xúc tiến đầu tư, đến nay vẫn chưa triển khai dự án nào;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(ii)</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số 98/2023/QH15 cho phép Thành phố được bố trí nguồn thu từ cổ phần hóa các doanh nghiệp 100% vốn nhà nước do UBND Thành phố làm đại diện chủ sở hữu để bổ sung vốn điều lệ của HFIC (điểm a khoản 8 Điều 5) nhưng đến ngày 01 tháng 8 năm 2024, Ủy ban nhân dân Thành phố ban hành Quyết định số 2999/QĐ-UBND về kế hoạch sắp xếp các doanh nghiệp nhà nước, hiện chưa có nguồn vốn thực hiện cơ chế này.</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(iii)</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Về thế chấp, chuyển nhượng hoặc cho thuê quyền thuê trong hợp đồng thuê đất trả tiền hàng năm (khoản 6 Điều 6), Đối với Quyết định cho phép các tổ chức kinh tế được Nhà nước cho thuê đất có thu tiền thuê đất hàng năm, mà tiền thuê đất không có nguồn gốc từ ngân sách nhà nước thì có quyền thế chấp quyền thuê trong hợp đồng thuê đất, trường hợp đăng ký thế chấp quyền thuê trong hợp đồng thuê đất đối với tổ chức kinh tế được Nhà nước cho thuê đất trả tiền tiền hằng năm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không quy định</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tại Luật Đất đai năm 2024 và các Nghị định hướng dẫn; việc ban hành thủ tục đăng ký thế chấp quyền thuê trong hợp đồng thuê đất theo Khoản 6 Điều 6 Nghị quyết số 98/2023/QH15 ngày 24/6/2023 nên cần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Văn phòng Chính phủ cấp mã thủ tục hành chính</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theo Nghị định số 61/2018/NĐ-CP ngày 23 tháng 11 năm 2018 của Chính phủ về thực hiện cơ chế một cửa, một cửa liên thông trong giải quyết thủ tục hành chính.</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(iv)</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Việc điều động, luân chuyển nhân sự lãnh đạo của các Sở ngành liên quan trong giai đoạn qua cũng có ảnh hưởng đến thời gian thành lập Hội đồng thẩm định (tháng 10 năm 2024), chậm hơn 03 tháng so với Kế hoạch tại Quyết định số 2261/QĐ-UBND (tháng 7 năm 2024) và qua rà soát các quy định pháp luật hiện hành về giá, Hội đồng thẩm định 4640 đã báo cáo, đề xuất Ủy ban nhân dân Thành phố ban hành Quyết định số 168/QĐ-UBND ngày 13 tháng 01 năm 2025 về gia hạn thời gian thực hiện và điều chỉnh một số nội dung của Kế hoạch triển khai Nghị quyết số 28/2023/NQ-HĐND ban hành kèm Quyết định số 2261/QĐ-UBND để các nội dung thực hiện phù hợp với quy định pháp luật hiện hành về giá.</w:t>
      </w:r>
    </w:p>
  </w:footnote>
  <w:footnote w:id="20">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Về chuyển mục đích sử dụng đất lúa dưới 500ha (khoản 1 Điều 6 Nghị quyết 98/2023/QH15), Hội đồng nhân dân Thành phố ban hành Nghị quyết số 17/2023/NQ-HĐND ngày 19 tháng 9 năm 2023, quy định trình tự, thủ tục chấp thuận việc chuyển mục đích sử dụng đất trồng lúa có quy mô dưới 500 ha để thực hiện dự án trên địa bàn Thành phố Hồ Chí Minh. Hiện nay, Luật Đất đai năm 2024 và Nghị định hướng dẫn thi hành đã quy định cụ thể trình tự, thủ tục chấp thuận việc chuyển mục đích sử dụng đất. Do đó, Sở Nông nghiệp và Môi trường đang rà soát, đánh giá việc tiếp tục thực hiện Nghị quyết số 17/2023/NQ-HĐND ngày 19 tháng 9 năm 2023 của Hội đồng nhân dân Thành phố.</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(ii)</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Về quy định trình tự, thủ tục trước khi ban hành thông báo thu hồi đất để thực hiện một số dự án trên địa bàn Thành phố Hồ Chí Minh (khoản 12 Điều 6), Hội đồng nhân dân Thành phố đã ban hành Nghị quyết số 26/2023/NQHĐND ngày 08 tháng 12 năm 2023. Tuy nhiên, theo quy định Luật đất đai năm 2024, một số tiêu chí theo Nghị quyết 26/2023/NQ-HĐND không còn phù hợp để thực hiện.</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(iii)</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(3) Về cơ chế bồi thường về đất khi nhà nước thu hồi đất (khoản 5 Điều 6 NQ 98/2023/QH15): pháp luật đất đai hiện nay đã quy định các nội dung về thực hiện phương thức bồi thường bằng đất khác mục đích sử dụng với loại đất bị thu hồi.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(iv)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Về quy định tiêu chuẩn đánh giá về năng lực, kinh nghiệm, kỹ thuật, tài chính của nhà đầu tư thực hiện dự án áp dụng loại hợp đồng BT (điểm d khoản 5 Điều 4) hiện đã bãi bỏ theo quy định tại Nghị quyết số 260/2025/QH15.</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Về cấp Giấy phép xây dựng có thời hạn các công trình công cộng (nhà, sân bãi để xe, nhà vệ sinh công cộng) trên đất do Nhà nước quản lý (khoản 10 Điều 6), Sở Xây dựng đã có Công văn số 1733/SXD-QLXD ngày 11 tháng 4 năm 2025, Công văn số 2703/SXD-QLXD ngày 29 tháng 4 năm 2025  báo cáo và đề xuất Ủy ban nhân dân Thành phố dừng thực hiện nội dung này do không có cơ sở pháp lý để thực hiện.</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(vi)</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Về sử dụng khoản chưa phân bổ từ 2% đến 4% tổng chi ngân sách quận (khoản 6 Điều 5), theo Luật Tổ chức chính quyền địa phương năm 2025, có hiệu lực từ ngày 16/6/2025, đơn vị hành chính chỉ còn 02 cấp (cấp tỉnh và cấp xã), không còn cấp huyện nên cơ chế chi từ 2% đến 4% không còn áp dụng.</w:t>
      </w:r>
    </w:p>
  </w:footnote>
  <w:footnote w:id="21">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Cô Tô: đón 346.406 lượt khách, đạt tới 138,56% kế hoạch tỉnh giao và 115,47% kế hoạch năm của đặc khu; Phú Quý: Lượng khách tăng mạnh đạt 178.000 lượt, tăng 18% so với cùng kỳ năm trước, trong đó khách quốc tế tăng tới 24%; Lý Sơn: Duy trì ổn định lượng khách từ 170.000 - 175.000 lượt/năm</w:t>
      </w:r>
    </w:p>
  </w:footnote>
  <w:footnote w:id="22">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Phú Quốc và Vân Đồn đang dần hình thành các tổ hợp du lịch nghỉ dưỡng cao cấp, công nghiệp giải trí có casino và dịch vụ đẳng cấp quốc tế</w:t>
      </w:r>
    </w:p>
  </w:footnote>
  <w:footnote w:id="23">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Có lợi thế Di sản Thiên nhiên Thế giới quần đảo Cát Bà để thu hút các dự án quy mô lớn, điển hình là dự án Sun Group Cát Bà với tổng vốn đầu tư hơn 12.500 tỷ đồng</w:t>
      </w:r>
    </w:p>
  </w:footnote>
  <w:footnote w:id="24">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Đa dạng hóa sản phẩm du lịch với các loại hình như lặn ngắm san hô, chèo sup, lướt ván dù, câu cá và tour trải nghiệm đời sống ngư dân</w:t>
      </w:r>
    </w:p>
  </w:footnote>
  <w:footnote w:id="25">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Phú Quý: Ngành hải sản giữ vai trò chủ lực với sản lượng khai thác hàng năm đạt khoảng 30.185 tấn</w:t>
      </w:r>
    </w:p>
  </w:footnote>
  <w:footnote w:id="26">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Đặc khu Cô Tô đã lập Đề án vùng nuôi biển với diện tích 5.164,16ha</w:t>
      </w:r>
    </w:p>
  </w:footnote>
  <w:footnote w:id="27">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Bộ Khoa học và Công nghệ đã hỗ trợ xây dựng, áp dụng hệ thống truy xuất nguồn gốc sản phẩm, hàng hóa đối với sản phẩm nước mắm Cát Hải, nước nắm Quang Hải, nước mắm Hương Biển (đặc khu Cát Hải); hỗ trợ xây dựng mô hình thí điểm áp dụng hệ thống truy xuất nguồn gốc cho 02 sản phẩm nước mắm Phú Quốc năm 2022 (đặc khu Phú Quốc); đào tạo, tập huấn về mã số, mã vạch và truy xuất nguồn gốc năm 2022 và năm 2023.</w:t>
      </w:r>
    </w:p>
  </w:footnote>
  <w:footnote w:id="28">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Đây là nơi tập trung các dự án công nghiệp quy mô lớn và hiện đại bậc nhất, tiêu biểu là Tổ hợp sản xuất ô tô VinFast và Khu công nghiệp, Khu phi thuế quan Xuân Cầu, được kỳ vọng trở thành trung tâm công nghiệp công nghệ cao và logistics quốc tế</w:t>
      </w:r>
      <w:r w:rsidDel="00000000" w:rsidR="00000000" w:rsidRPr="00000000">
        <w:rPr>
          <w:rtl w:val="0"/>
        </w:rPr>
      </w:r>
    </w:p>
  </w:footnote>
  <w:footnote w:id="29">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Phú Quý (Lâm Đồng): Đã vận hành thành công tổ hợp nhà máy điện kết hợp diesel (10 MW) - điện gió (6 MW) - điện mặt trời (0,73 MWp), cơ bản đáp ứng nhu cầu sinh hoạt và sản xuất trên đảo; Bạch Long Vĩ: Sở hữu hệ thống cung ứng điện bằng năng lượng gió, mặt trời và máy phát diesel hoạt động 24/24</w:t>
      </w:r>
    </w:p>
  </w:footnote>
  <w:footnote w:id="30">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Bộ Quốc phòng đã chuyển giao cho các địa phương 129 điểm đất với diện tích 3.542 héc-ta phục vụ phát triển kinh tế - xã hội theo đúng quy định của pháp luật; đồng thời đề nghị bàn giao 05 cơ sở nhà đất sau sắp xếp đơn vị hành chính và triển khai chính quyền địa phương 02 cấp với tổng diện tích 29.890,9km</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tại đặc khu Vân Đồn cho các đơn vị quân đội quản lý, sử dụng vào mục đích quốc phòng </w:t>
      </w:r>
    </w:p>
  </w:footnote>
  <w:footnote w:id="31">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Hội đồng nhân dân thành phố đã ban hành Nghị quyết số 29/2025/NQ-HĐND ngày 13/11/2025 quy định mức chi thu nhập bình quân tăng thêm cho cán bộ, công chức, viên chức làm việc trong các cơ quan Đảng, chính quyền, đoàn thể và các hội được Đảng, Nhà nước giao nhiệm vụ, thuộc phạm vi quản lý của thành phố Hải Phòng</w:t>
      </w:r>
    </w:p>
  </w:footnote>
  <w:footnote w:id="32">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Từ năm 2010 đến 2025 có 30 dự án đăng ký đầu tư gồm: 25 dự án đầu tư trong nước và 05 dự án đầu tư nước ngoài, tổng vốn thực hiện đạt khoảng 1.691 tỷ đồng và 37 triệu USD. Đặc khu Côn Đảo có hơn 160 doanh nghiệp; 08 hợp tác xã; có trên 900 hộ kinh doanh cá thể tham gia hoạt động sản xuất kinh doanh, góp phần tạo ra sản phẩm kinh tế, xã hội, giải quyết việc làm cho lao động địa phương; đã thực hiện cho 99 lượt doanh nghiệp được miễn và giảm thuế thu nhập doanh nghiệp với số thuế 9.172 triệu đồng. Tiền thuê đất: Có 05 lượt doanh nghiệp được miễn tiền thuê đất với số thuế 5.068 triệu đồng.</w:t>
      </w:r>
    </w:p>
  </w:footnote>
  <w:footnote w:id="33">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Dự án vũng neo đậu tàu thuyền đảo Lý Sơn (giai đoạn 2); Dự án đường cơ động phía Đông nam đảo Lý Sơn (giai đoạn 2); Dự án hệ thống cấp nước sinh hoạt trung tâm huyện Lý Sơn</w:t>
      </w:r>
    </w:p>
  </w:footnote>
  <w:footnote w:id="34">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Dự án đường cơ động xung quanh đảo lớn, đảo bé kết hợp kè biển chống sạt lở; dự án các tuyến đê biển; Dự án cảng Bến Đình; Dự án nâng cấp bệnh viện quân dân y kết hợp; Trung tâm y tế dự phòng; Dự án cấp nước (giai đoạn 2); Dự án Trung tâm thông tin nghề cá; Dự án Đường trung tâm huyện - xã An Hải; Đường Cồn An Vĩnh - Ra đa tầm xa</w:t>
      </w:r>
    </w:p>
  </w:footnote>
  <w:footnote w:id="35">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Chỉ riêng tại Trung tâm Quân dân y Côn Đảo, theo vị trí việc làm được duyệt còn thiếu còn thiếu 11 bác sĩ đa khoa và 38 vị trí việc làm khác, nhưng đến nay vẫn chưa tuyển dụng được</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v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78.00000000000006"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78.00000000000006"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78.00000000000006" w:lineRule="auto"/>
    </w:pPr>
    <w:rPr>
      <w:rFonts w:ascii="Calibri" w:cs="Calibri" w:eastAsia="Calibri" w:hAnsi="Calibri"/>
      <w:i w:val="1"/>
      <w:iCs w:val="1"/>
      <w:color w:val="2f5496"/>
      <w:sz w:val="24"/>
      <w:szCs w:val="24"/>
    </w:rPr>
  </w:style>
  <w:style w:type="paragraph" w:styleId="Heading5">
    <w:name w:val="heading 5"/>
    <w:basedOn w:val="Normal"/>
    <w:next w:val="Normal"/>
    <w:pPr>
      <w:keepNext w:val="1"/>
      <w:keepLines w:val="1"/>
      <w:spacing w:after="40" w:before="80" w:line="278.00000000000006" w:lineRule="auto"/>
    </w:pPr>
    <w:rPr>
      <w:rFonts w:ascii="Calibri" w:cs="Calibri" w:eastAsia="Calibri" w:hAnsi="Calibri"/>
      <w:color w:val="2f5496"/>
      <w:sz w:val="24"/>
      <w:szCs w:val="24"/>
    </w:rPr>
  </w:style>
  <w:style w:type="paragraph" w:styleId="Heading6">
    <w:name w:val="heading 6"/>
    <w:basedOn w:val="Normal"/>
    <w:next w:val="Normal"/>
    <w:pPr>
      <w:keepNext w:val="1"/>
      <w:keepLines w:val="1"/>
      <w:spacing w:before="40" w:line="278.00000000000006" w:lineRule="auto"/>
    </w:pPr>
    <w:rPr>
      <w:rFonts w:ascii="Calibri" w:cs="Calibri" w:eastAsia="Calibri" w:hAnsi="Calibri"/>
      <w:i w:val="1"/>
      <w:iCs w:val="1"/>
      <w:color w:val="595959"/>
      <w:sz w:val="24"/>
      <w:szCs w:val="24"/>
    </w:rPr>
  </w:style>
  <w:style w:type="paragraph" w:styleId="Title">
    <w:name w:val="Title"/>
    <w:basedOn w:val="Normal"/>
    <w:next w:val="Normal"/>
    <w:pPr>
      <w:spacing w:after="80" w:lineRule="auto"/>
    </w:pPr>
    <w:rPr>
      <w:rFonts w:ascii="Calibri" w:cs="Calibri" w:eastAsia="Calibri" w:hAnsi="Calibri"/>
      <w:sz w:val="56"/>
      <w:szCs w:val="56"/>
    </w:rPr>
  </w:style>
  <w:style w:type="paragraph" w:styleId="Subtitle">
    <w:name w:val="Subtitle"/>
    <w:basedOn w:val="Normal"/>
    <w:next w:val="Normal"/>
    <w:pPr>
      <w:spacing w:after="160" w:line="278.00000000000006" w:lineRule="auto"/>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